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bookmarkStart w:id="0" w:name="OLE_LINK1"/>
      <w:bookmarkStart w:id="1" w:name="OLE_LINK3"/>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山海关区</w:t>
      </w:r>
      <w:r>
        <w:rPr>
          <w:rFonts w:hint="eastAsia" w:ascii="方正小标宋简体" w:hAnsi="方正小标宋简体" w:eastAsia="方正小标宋简体" w:cs="方正小标宋简体"/>
          <w:sz w:val="44"/>
          <w:szCs w:val="44"/>
          <w:lang w:val="en-US" w:eastAsia="zh-CN"/>
        </w:rPr>
        <w:t>交通运输局</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2025年度</w:t>
      </w:r>
      <w:r>
        <w:rPr>
          <w:rFonts w:hint="eastAsia" w:ascii="方正小标宋简体" w:hAnsi="方正小标宋简体" w:eastAsia="方正小标宋简体" w:cs="方正小标宋简体"/>
          <w:sz w:val="44"/>
          <w:szCs w:val="44"/>
        </w:rPr>
        <w:t>涉企行政检查工</w:t>
      </w:r>
      <w:r>
        <w:rPr>
          <w:rFonts w:hint="eastAsia" w:ascii="方正小标宋简体" w:hAnsi="方正小标宋简体" w:eastAsia="方正小标宋简体" w:cs="方正小标宋简体"/>
          <w:sz w:val="44"/>
          <w:szCs w:val="44"/>
          <w:lang w:val="en-US" w:eastAsia="zh-CN"/>
        </w:rPr>
        <w:t>作计划</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为贯彻落实国务院办公厅《关于严格规范涉企行政检查的意见》、河北省人民政府办公厅《关于严格规范涉企行政检查实施方案》和秦皇岛市人民政府办公室《关于严格规范涉企行政检查工作的通知》</w:t>
      </w:r>
      <w:r>
        <w:rPr>
          <w:rFonts w:hint="eastAsia" w:ascii="仿宋_GB2312" w:hAnsi="仿宋_GB2312" w:eastAsia="仿宋_GB2312" w:cs="仿宋_GB2312"/>
          <w:sz w:val="32"/>
          <w:szCs w:val="32"/>
          <w:lang w:val="en-US" w:eastAsia="zh-CN"/>
        </w:rPr>
        <w:t>和《山海关区关于规范涉企行政检查工作的通知》</w:t>
      </w:r>
      <w:r>
        <w:rPr>
          <w:rFonts w:hint="eastAsia" w:ascii="仿宋_GB2312" w:hAnsi="仿宋_GB2312" w:eastAsia="仿宋_GB2312" w:cs="仿宋_GB2312"/>
          <w:sz w:val="32"/>
          <w:szCs w:val="32"/>
        </w:rPr>
        <w:t>精神，全面规范涉企行政检查行为，切实减轻企业负担，进一步优化营商环境，结合我</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val="en-US" w:eastAsia="zh-CN"/>
        </w:rPr>
        <w:t>工作计划</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default"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积极推进</w:t>
      </w:r>
      <w:r>
        <w:rPr>
          <w:rFonts w:hint="eastAsia" w:ascii="黑体" w:hAnsi="黑体" w:eastAsia="黑体" w:cs="黑体"/>
          <w:sz w:val="32"/>
          <w:szCs w:val="32"/>
        </w:rPr>
        <w:t>规范涉企行政检查</w:t>
      </w:r>
      <w:r>
        <w:rPr>
          <w:rFonts w:hint="eastAsia" w:ascii="黑体" w:hAnsi="黑体" w:eastAsia="黑体" w:cs="黑体"/>
          <w:sz w:val="32"/>
          <w:szCs w:val="32"/>
          <w:lang w:val="en-US" w:eastAsia="zh-CN"/>
        </w:rPr>
        <w:t>工作</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实施行政检查的主体必须具备法定资格，非经法定授权或依法委托，任何组织和个人严禁实施行政检查；严禁以议事协调机构名义实施行政检查；严禁检验检测机构、科研院所等第三方实施行政检查；严禁外包给中介机构实施行政检查；严禁未取得行政执法证件的人员、执法辅助人员、网格员、临时工等人员实施行政检查。</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实施涉企行政检查的人员必须依法取得行政执法证件，严禁未取得行政执法证件的人员实施行政检查，行政检查中须主动出示行政执法证件。全区各行政执法部门要进一步加强对本部门行政执法人员的管理，严格落</w:t>
      </w:r>
      <w:bookmarkEnd w:id="0"/>
      <w:bookmarkStart w:id="2" w:name="OLE_LINK2"/>
      <w:r>
        <w:rPr>
          <w:rFonts w:hint="eastAsia" w:ascii="仿宋_GB2312" w:hAnsi="仿宋_GB2312" w:eastAsia="仿宋_GB2312" w:cs="仿宋_GB2312"/>
          <w:sz w:val="32"/>
          <w:szCs w:val="32"/>
        </w:rPr>
        <w:t>实《河北省行政执法证件和行政执法监督检查证件管理办法》,根据实际动态更新行政执法人员名单并</w:t>
      </w:r>
      <w:r>
        <w:rPr>
          <w:rFonts w:hint="eastAsia" w:ascii="仿宋_GB2312" w:hAnsi="仿宋_GB2312" w:eastAsia="仿宋_GB2312" w:cs="仿宋_GB2312"/>
          <w:sz w:val="32"/>
          <w:szCs w:val="32"/>
          <w:lang w:val="en-US" w:eastAsia="zh-CN"/>
        </w:rPr>
        <w:t>在区政府网站</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lang w:val="en-US" w:eastAsia="zh-CN"/>
        </w:rPr>
        <w:t>示</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各行政执法</w:t>
      </w:r>
      <w:r>
        <w:rPr>
          <w:rFonts w:hint="eastAsia" w:ascii="仿宋_GB2312" w:hAnsi="仿宋_GB2312" w:eastAsia="仿宋_GB2312" w:cs="仿宋_GB2312"/>
          <w:sz w:val="32"/>
          <w:szCs w:val="32"/>
          <w:lang w:val="en-US" w:eastAsia="zh-CN"/>
        </w:rPr>
        <w:t>中队</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val="en-US" w:eastAsia="zh-CN"/>
        </w:rPr>
        <w:t>对照工作计划</w:t>
      </w:r>
      <w:r>
        <w:rPr>
          <w:rFonts w:hint="eastAsia" w:ascii="仿宋_GB2312" w:hAnsi="仿宋_GB2312" w:eastAsia="仿宋_GB2312" w:cs="仿宋_GB2312"/>
          <w:sz w:val="32"/>
          <w:szCs w:val="32"/>
        </w:rPr>
        <w:t>部制定《涉企行政检查事项清单》,对交叉重复事项进行全面压减，对不合理事项予以全部取消，</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向社会公布，并报区司法局备案。行政检查事项未经公布的，不得实施。</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rPr>
        <w:t>各行政执法</w:t>
      </w:r>
      <w:r>
        <w:rPr>
          <w:rFonts w:hint="eastAsia" w:ascii="仿宋_GB2312" w:hAnsi="仿宋_GB2312" w:eastAsia="仿宋_GB2312" w:cs="仿宋_GB2312"/>
          <w:sz w:val="32"/>
          <w:szCs w:val="32"/>
          <w:lang w:val="en-US" w:eastAsia="zh-CN"/>
        </w:rPr>
        <w:t>中队要</w:t>
      </w:r>
      <w:r>
        <w:rPr>
          <w:rFonts w:hint="eastAsia" w:ascii="仿宋_GB2312" w:hAnsi="仿宋_GB2312" w:eastAsia="仿宋_GB2312" w:cs="仿宋_GB2312"/>
          <w:sz w:val="32"/>
          <w:szCs w:val="32"/>
        </w:rPr>
        <w:t>明确本领域涉企行政检查标准，确保涉企行政检查行为合法、公正、高效。不同领域行政检查标准相互冲突的，相关涉企行政执法部门要按照规定提请区政府或上一级行政执法主管部门进行协调。</w:t>
      </w:r>
      <w:r>
        <w:rPr>
          <w:rFonts w:hint="eastAsia" w:ascii="仿宋_GB2312" w:hAnsi="仿宋_GB2312" w:eastAsia="仿宋_GB2312" w:cs="仿宋_GB2312"/>
          <w:b/>
          <w:bCs/>
          <w:sz w:val="32"/>
          <w:szCs w:val="32"/>
          <w:lang w:val="en-US" w:eastAsia="zh-CN"/>
        </w:rPr>
        <w:t>五是</w:t>
      </w:r>
      <w:r>
        <w:rPr>
          <w:rFonts w:hint="eastAsia" w:ascii="仿宋_GB2312" w:hAnsi="仿宋_GB2312" w:eastAsia="仿宋_GB2312" w:cs="仿宋_GB2312"/>
          <w:sz w:val="32"/>
          <w:szCs w:val="32"/>
        </w:rPr>
        <w:t>各行政执法</w:t>
      </w:r>
      <w:r>
        <w:rPr>
          <w:rFonts w:hint="eastAsia" w:ascii="仿宋_GB2312" w:hAnsi="仿宋_GB2312" w:eastAsia="仿宋_GB2312" w:cs="仿宋_GB2312"/>
          <w:sz w:val="32"/>
          <w:szCs w:val="32"/>
          <w:lang w:val="en-US" w:eastAsia="zh-CN"/>
        </w:rPr>
        <w:t>中队</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val="en-US" w:eastAsia="zh-CN"/>
        </w:rPr>
        <w:t>严格规范</w:t>
      </w:r>
      <w:r>
        <w:rPr>
          <w:rFonts w:hint="eastAsia" w:ascii="仿宋_GB2312" w:hAnsi="仿宋_GB2312" w:eastAsia="仿宋_GB2312" w:cs="仿宋_GB2312"/>
          <w:sz w:val="32"/>
          <w:szCs w:val="32"/>
        </w:rPr>
        <w:t>涉企行政检查程序、规范、文明用语等。入企行政检查时，应出具行政检查通知书。除法律另有规定外，执法人员不得少于2人。入企检查要制作检查笔录，必要时进行音像记录，及时将行政检查结果告知企业。</w:t>
      </w:r>
      <w:r>
        <w:rPr>
          <w:rFonts w:hint="eastAsia" w:ascii="仿宋_GB2312" w:hAnsi="仿宋_GB2312" w:eastAsia="仿宋_GB2312" w:cs="仿宋_GB2312"/>
          <w:b/>
          <w:bCs/>
          <w:sz w:val="32"/>
          <w:szCs w:val="32"/>
          <w:lang w:val="en-US" w:eastAsia="zh-CN"/>
        </w:rPr>
        <w:t>六是</w:t>
      </w:r>
      <w:r>
        <w:rPr>
          <w:rFonts w:hint="eastAsia" w:ascii="仿宋_GB2312" w:hAnsi="仿宋_GB2312" w:eastAsia="仿宋_GB2312" w:cs="仿宋_GB2312"/>
          <w:sz w:val="32"/>
          <w:szCs w:val="32"/>
        </w:rPr>
        <w:t>各行政执法</w:t>
      </w:r>
      <w:r>
        <w:rPr>
          <w:rFonts w:hint="eastAsia" w:ascii="仿宋_GB2312" w:hAnsi="仿宋_GB2312" w:eastAsia="仿宋_GB2312" w:cs="仿宋_GB2312"/>
          <w:sz w:val="32"/>
          <w:szCs w:val="32"/>
          <w:lang w:val="en-US" w:eastAsia="zh-CN"/>
        </w:rPr>
        <w:t>人员</w:t>
      </w:r>
      <w:r>
        <w:rPr>
          <w:rFonts w:hint="eastAsia" w:ascii="仿宋_GB2312" w:hAnsi="仿宋_GB2312" w:eastAsia="仿宋_GB2312" w:cs="仿宋_GB2312"/>
          <w:sz w:val="32"/>
          <w:szCs w:val="32"/>
        </w:rPr>
        <w:t>开展涉企专项行政检查前，要拟定检查计划，严格控制专项检查的范围、内容和时限等，经区政府或者实行垂直管理的上一级行政机关批准后，报区司法局备案，向社会公布后实施。确需紧急部署的，及时修改计划，向区司法局备案。检查事项涉及2个以上部门的，要联合拟定检查计划，避免重复检查。</w:t>
      </w:r>
      <w:r>
        <w:rPr>
          <w:rFonts w:hint="eastAsia" w:ascii="仿宋_GB2312" w:hAnsi="仿宋_GB2312" w:eastAsia="仿宋_GB2312" w:cs="仿宋_GB2312"/>
          <w:b/>
          <w:bCs/>
          <w:sz w:val="32"/>
          <w:szCs w:val="32"/>
          <w:lang w:val="en-US" w:eastAsia="zh-CN"/>
        </w:rPr>
        <w:t>七是</w:t>
      </w:r>
      <w:r>
        <w:rPr>
          <w:rFonts w:hint="eastAsia" w:ascii="仿宋_GB2312" w:hAnsi="仿宋_GB2312" w:eastAsia="仿宋_GB2312" w:cs="仿宋_GB2312"/>
          <w:b w:val="0"/>
          <w:bCs w:val="0"/>
          <w:sz w:val="32"/>
          <w:szCs w:val="32"/>
          <w:lang w:val="en-US" w:eastAsia="zh-CN"/>
        </w:rPr>
        <w:t>严格确定</w:t>
      </w:r>
      <w:r>
        <w:rPr>
          <w:rFonts w:hint="eastAsia" w:ascii="仿宋_GB2312" w:hAnsi="仿宋_GB2312" w:eastAsia="仿宋_GB2312" w:cs="仿宋_GB2312"/>
          <w:sz w:val="32"/>
          <w:szCs w:val="32"/>
          <w:lang w:eastAsia="zh-CN"/>
        </w:rPr>
        <w:t>涉企行政检查频次上限。</w:t>
      </w:r>
      <w:r>
        <w:rPr>
          <w:rFonts w:hint="eastAsia" w:ascii="仿宋_GB2312" w:hAnsi="仿宋_GB2312" w:eastAsia="仿宋_GB2312" w:cs="仿宋_GB2312"/>
          <w:sz w:val="32"/>
          <w:szCs w:val="32"/>
        </w:rPr>
        <w:t>各行政执法</w:t>
      </w:r>
      <w:r>
        <w:rPr>
          <w:rFonts w:hint="eastAsia" w:ascii="仿宋_GB2312" w:hAnsi="仿宋_GB2312" w:eastAsia="仿宋_GB2312" w:cs="仿宋_GB2312"/>
          <w:sz w:val="32"/>
          <w:szCs w:val="32"/>
          <w:lang w:val="en-US" w:eastAsia="zh-CN"/>
        </w:rPr>
        <w:t>中队</w:t>
      </w:r>
      <w:r>
        <w:rPr>
          <w:rFonts w:hint="eastAsia" w:ascii="仿宋_GB2312" w:hAnsi="仿宋_GB2312" w:eastAsia="仿宋_GB2312" w:cs="仿宋_GB2312"/>
          <w:sz w:val="32"/>
          <w:szCs w:val="32"/>
        </w:rPr>
        <w:t>要严格按照省</w:t>
      </w:r>
      <w:r>
        <w:rPr>
          <w:rFonts w:hint="eastAsia" w:ascii="仿宋_GB2312" w:hAnsi="仿宋_GB2312" w:eastAsia="仿宋_GB2312" w:cs="仿宋_GB2312"/>
          <w:sz w:val="32"/>
          <w:szCs w:val="32"/>
          <w:lang w:val="en-US" w:eastAsia="zh-CN"/>
        </w:rPr>
        <w:t>厅</w:t>
      </w:r>
      <w:r>
        <w:rPr>
          <w:rFonts w:hint="eastAsia" w:ascii="仿宋_GB2312" w:hAnsi="仿宋_GB2312" w:eastAsia="仿宋_GB2312" w:cs="仿宋_GB2312"/>
          <w:sz w:val="32"/>
          <w:szCs w:val="32"/>
        </w:rPr>
        <w:t>的标准，确定本领域对同一企业实施行政检查的年度频次</w:t>
      </w:r>
      <w:r>
        <w:rPr>
          <w:rFonts w:hint="eastAsia" w:ascii="仿宋_GB2312" w:hAnsi="仿宋_GB2312" w:eastAsia="仿宋_GB2312" w:cs="仿宋_GB2312"/>
          <w:sz w:val="32"/>
          <w:szCs w:val="32"/>
          <w:lang w:val="en-US" w:eastAsia="zh-CN"/>
        </w:rPr>
        <w:t>上限8次</w:t>
      </w:r>
      <w:r>
        <w:rPr>
          <w:rFonts w:hint="eastAsia" w:ascii="仿宋_GB2312" w:hAnsi="仿宋_GB2312" w:eastAsia="仿宋_GB2312" w:cs="仿宋_GB2312"/>
          <w:sz w:val="32"/>
          <w:szCs w:val="32"/>
        </w:rPr>
        <w:t>。根据投诉举报、转办交办、数据监测等线索确需实施行政检查，或者应企业申请实施行政检查的，不受频次上限限制，但明显超过合理频次范围的，行政执法监督机关应当及时介入。</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default" w:ascii="黑体" w:hAnsi="黑体" w:eastAsia="黑体" w:cs="黑体"/>
          <w:sz w:val="32"/>
          <w:szCs w:val="32"/>
          <w:lang w:val="en-US"/>
        </w:rPr>
      </w:pPr>
      <w:r>
        <w:rPr>
          <w:rFonts w:hint="eastAsia" w:ascii="黑体" w:hAnsi="黑体" w:eastAsia="黑体" w:cs="黑体"/>
          <w:sz w:val="32"/>
          <w:szCs w:val="32"/>
        </w:rPr>
        <w:t>二、</w:t>
      </w:r>
      <w:r>
        <w:rPr>
          <w:rFonts w:hint="eastAsia" w:ascii="黑体" w:hAnsi="黑体" w:eastAsia="黑体" w:cs="黑体"/>
          <w:sz w:val="32"/>
          <w:szCs w:val="32"/>
          <w:lang w:val="en-US" w:eastAsia="zh-CN"/>
        </w:rPr>
        <w:t>不断</w:t>
      </w:r>
      <w:r>
        <w:rPr>
          <w:rFonts w:hint="eastAsia" w:ascii="黑体" w:hAnsi="黑体" w:eastAsia="黑体" w:cs="黑体"/>
          <w:sz w:val="32"/>
          <w:szCs w:val="32"/>
        </w:rPr>
        <w:t>创新监管方式，</w:t>
      </w:r>
      <w:r>
        <w:rPr>
          <w:rFonts w:hint="eastAsia" w:ascii="黑体" w:hAnsi="黑体" w:eastAsia="黑体" w:cs="黑体"/>
          <w:sz w:val="32"/>
          <w:szCs w:val="32"/>
          <w:lang w:val="en-US" w:eastAsia="zh-CN"/>
        </w:rPr>
        <w:t>为</w:t>
      </w:r>
      <w:r>
        <w:rPr>
          <w:rFonts w:hint="eastAsia" w:ascii="黑体" w:hAnsi="黑体" w:eastAsia="黑体" w:cs="黑体"/>
          <w:sz w:val="32"/>
          <w:szCs w:val="32"/>
        </w:rPr>
        <w:t>企业减</w:t>
      </w:r>
      <w:r>
        <w:rPr>
          <w:rFonts w:hint="eastAsia" w:ascii="黑体" w:hAnsi="黑体" w:eastAsia="黑体" w:cs="黑体"/>
          <w:sz w:val="32"/>
          <w:szCs w:val="32"/>
          <w:lang w:val="en-US" w:eastAsia="zh-CN"/>
        </w:rPr>
        <w:t>压增效创造良好环境</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严格落实行政裁量权基准制度，更多采用柔性执法方式，对依法可以采用提醒、告知、劝阻等方式处理的，根据包容审慎原则不罚或者免罚。各行政执法</w:t>
      </w:r>
      <w:r>
        <w:rPr>
          <w:rFonts w:hint="eastAsia" w:ascii="仿宋_GB2312" w:hAnsi="仿宋_GB2312" w:eastAsia="仿宋_GB2312" w:cs="仿宋_GB2312"/>
          <w:sz w:val="32"/>
          <w:szCs w:val="32"/>
          <w:lang w:val="en-US" w:eastAsia="zh-CN"/>
        </w:rPr>
        <w:t>中队</w:t>
      </w:r>
      <w:r>
        <w:rPr>
          <w:rFonts w:hint="eastAsia" w:ascii="仿宋_GB2312" w:hAnsi="仿宋_GB2312" w:eastAsia="仿宋_GB2312" w:cs="仿宋_GB2312"/>
          <w:sz w:val="32"/>
          <w:szCs w:val="32"/>
        </w:rPr>
        <w:t>以省、市主管部门已制定的本领域首违不罚轻微免罚清单、不予行政强制清单为指导，梳理本单位“两个事项”清单，</w:t>
      </w:r>
      <w:r>
        <w:rPr>
          <w:rFonts w:hint="eastAsia" w:ascii="仿宋_GB2312" w:hAnsi="仿宋_GB2312" w:eastAsia="仿宋_GB2312" w:cs="仿宋_GB2312"/>
          <w:sz w:val="32"/>
          <w:szCs w:val="32"/>
          <w:lang w:val="en-US" w:eastAsia="zh-CN"/>
        </w:rPr>
        <w:t>向社会公示，并</w:t>
      </w:r>
      <w:r>
        <w:rPr>
          <w:rFonts w:hint="eastAsia" w:ascii="仿宋_GB2312" w:hAnsi="仿宋_GB2312" w:eastAsia="仿宋_GB2312" w:cs="仿宋_GB2312"/>
          <w:sz w:val="32"/>
          <w:szCs w:val="32"/>
        </w:rPr>
        <w:t>接受社会监督。</w:t>
      </w:r>
      <w:r>
        <w:rPr>
          <w:rFonts w:hint="eastAsia" w:ascii="楷体_GB2312" w:hAnsi="楷体_GB2312" w:eastAsia="楷体_GB2312" w:cs="楷体_GB2312"/>
          <w:b/>
          <w:bCs/>
          <w:sz w:val="32"/>
          <w:szCs w:val="32"/>
          <w:lang w:val="en-US" w:eastAsia="zh-CN"/>
        </w:rPr>
        <w:t>二是</w:t>
      </w:r>
      <w:r>
        <w:rPr>
          <w:rFonts w:hint="eastAsia" w:ascii="仿宋_GB2312" w:hAnsi="仿宋_GB2312" w:eastAsia="仿宋_GB2312" w:cs="仿宋_GB2312"/>
          <w:sz w:val="32"/>
          <w:szCs w:val="32"/>
          <w:lang w:eastAsia="zh-CN"/>
        </w:rPr>
        <w:t>推行“扫码入企”新模式。</w:t>
      </w:r>
      <w:r>
        <w:rPr>
          <w:rFonts w:hint="eastAsia" w:ascii="仿宋_GB2312" w:hAnsi="仿宋_GB2312" w:eastAsia="仿宋_GB2312" w:cs="仿宋_GB2312"/>
          <w:sz w:val="32"/>
          <w:szCs w:val="32"/>
        </w:rPr>
        <w:t>通过数字化手段开展实时监督，确保计划外和超频次上限检查明显减少。省司法厅在全省推广应用“扫码入企”APP,行政执法人员通过扫描企业营业执照</w:t>
      </w:r>
      <w:bookmarkEnd w:id="2"/>
      <w:r>
        <w:rPr>
          <w:rFonts w:hint="eastAsia" w:ascii="仿宋_GB2312" w:hAnsi="仿宋_GB2312" w:eastAsia="仿宋_GB2312" w:cs="仿宋_GB2312"/>
          <w:sz w:val="32"/>
          <w:szCs w:val="32"/>
        </w:rPr>
        <w:t>二维码后方可入企检查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“扫码入企”APP正式运行后，行政执法人员未扫码直接进入企业进行检查的，视为违规。</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对涉及跨部门、跨领域、跨层级多个执法主体的相关行政检查事项进行“一件事”集成，在同一时间对同一监管对象进行联合执法检查，实现“进门查一次、一次全到位”,重点消除多头执法、重复执法、执法扰企等现象。坚持整体谋划、分步实施、有序推进，每个场景的牵头行政执法部门要制定“综合查一次”检查计划。今后涉企检查事项能合并实施的，不得重复检查；能跨部门联合实施行政检查的，不得多头检查；能通过书面核查、信息共享、智慧监管等方式监管的，不得入企实施现场检查。</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三、强</w:t>
      </w:r>
      <w:r>
        <w:rPr>
          <w:rFonts w:hint="eastAsia" w:ascii="黑体" w:hAnsi="黑体" w:eastAsia="黑体" w:cs="黑体"/>
          <w:sz w:val="32"/>
          <w:szCs w:val="32"/>
          <w:lang w:val="en-US" w:eastAsia="zh-CN"/>
        </w:rPr>
        <w:t>化</w:t>
      </w:r>
      <w:r>
        <w:rPr>
          <w:rFonts w:hint="eastAsia" w:ascii="黑体" w:hAnsi="黑体" w:eastAsia="黑体" w:cs="黑体"/>
          <w:sz w:val="32"/>
          <w:szCs w:val="32"/>
        </w:rPr>
        <w:t>执法监督和</w:t>
      </w:r>
      <w:r>
        <w:rPr>
          <w:rFonts w:hint="eastAsia" w:ascii="黑体" w:hAnsi="黑体" w:eastAsia="黑体" w:cs="黑体"/>
          <w:sz w:val="32"/>
          <w:szCs w:val="32"/>
          <w:lang w:val="en-US" w:eastAsia="zh-CN"/>
        </w:rPr>
        <w:t>执法</w:t>
      </w:r>
      <w:r>
        <w:rPr>
          <w:rFonts w:hint="eastAsia" w:ascii="黑体" w:hAnsi="黑体" w:eastAsia="黑体" w:cs="黑体"/>
          <w:sz w:val="32"/>
          <w:szCs w:val="32"/>
        </w:rPr>
        <w:t>问题整治</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3" w:firstLineChars="200"/>
        <w:jc w:val="both"/>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一是</w:t>
      </w:r>
      <w:r>
        <w:rPr>
          <w:rFonts w:hint="eastAsia" w:ascii="仿宋_GB2312" w:hAnsi="仿宋_GB2312" w:eastAsia="仿宋_GB2312" w:cs="仿宋_GB2312"/>
          <w:sz w:val="32"/>
          <w:szCs w:val="32"/>
        </w:rPr>
        <w:t>建立信息共享、会商研判、重点督办、总结分析、服务保障等五大协作机制，</w:t>
      </w:r>
      <w:r>
        <w:rPr>
          <w:rFonts w:hint="eastAsia" w:ascii="仿宋_GB2312" w:hAnsi="仿宋_GB2312" w:eastAsia="仿宋_GB2312" w:cs="仿宋_GB2312"/>
          <w:sz w:val="32"/>
          <w:szCs w:val="32"/>
          <w:lang w:val="en-US" w:eastAsia="zh-CN"/>
        </w:rPr>
        <w:t>落实</w:t>
      </w:r>
      <w:r>
        <w:rPr>
          <w:rFonts w:hint="eastAsia" w:ascii="仿宋_GB2312" w:hAnsi="仿宋_GB2312" w:eastAsia="仿宋_GB2312" w:cs="仿宋_GB2312"/>
          <w:sz w:val="32"/>
          <w:szCs w:val="32"/>
        </w:rPr>
        <w:t>12345热线责任部门每月向区司法局反馈行政执法类问题线索，对重点个性问题进行个案监督。区政府信息公开平台设立</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“行政执法检查”和“行政执法投诉”专栏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强化社会监督。</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建立日常抽查、重点案卷专项检查、评查小组集中评查的“三位一体”评查格局。推进行政执法案卷集中评查扩面增量，抽查涉企行政执法案卷比例不少于20%,对评查中发现问题进行通报整改。以评查中发现的问题为重点，有针对性地组织行政执法人员学习培训，引导执法人员突破惯性执法思维，切实转变传统执法观念，提升执法能力水平。</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val="0"/>
          <w:bCs w:val="0"/>
          <w:sz w:val="32"/>
          <w:szCs w:val="32"/>
          <w:lang w:eastAsia="zh-CN"/>
        </w:rPr>
        <w:t>加大对乱检查、乱罚款、乱查封的查处力度。</w:t>
      </w:r>
      <w:r>
        <w:rPr>
          <w:rFonts w:hint="eastAsia" w:ascii="仿宋_GB2312" w:hAnsi="仿宋_GB2312" w:eastAsia="仿宋_GB2312" w:cs="仿宋_GB2312"/>
          <w:sz w:val="32"/>
          <w:szCs w:val="32"/>
        </w:rPr>
        <w:t>严格落实《河北省司法行政机关向纪检监察机关移送行政执法监督工作中发现的问题线索实施办法》,完善行政执法监督机关与纪检监察衔接机制，通过责令整改、公开约谈、通报曝光等形式，加大违规执法查处力度。</w:t>
      </w:r>
      <w:r>
        <w:rPr>
          <w:rFonts w:hint="eastAsia" w:ascii="仿宋_GB2312" w:hAnsi="仿宋_GB2312" w:eastAsia="仿宋_GB2312" w:cs="仿宋_GB2312"/>
          <w:sz w:val="32"/>
          <w:szCs w:val="32"/>
          <w:lang w:val="en-US" w:eastAsia="zh-CN"/>
        </w:rPr>
        <w:t>对违规违法行政执法人员</w:t>
      </w:r>
      <w:r>
        <w:rPr>
          <w:rFonts w:hint="eastAsia" w:ascii="仿宋_GB2312" w:hAnsi="仿宋_GB2312" w:eastAsia="仿宋_GB2312" w:cs="仿宋_GB2312"/>
          <w:sz w:val="32"/>
          <w:szCs w:val="32"/>
        </w:rPr>
        <w:t>及时移交区纪检监察机关，</w:t>
      </w:r>
      <w:r>
        <w:rPr>
          <w:rFonts w:hint="eastAsia" w:ascii="仿宋_GB2312" w:hAnsi="仿宋_GB2312" w:eastAsia="仿宋_GB2312" w:cs="仿宋_GB2312"/>
          <w:sz w:val="32"/>
          <w:szCs w:val="32"/>
          <w:lang w:val="en-US" w:eastAsia="zh-CN"/>
        </w:rPr>
        <w:t>当事人要积极配合</w:t>
      </w:r>
      <w:r>
        <w:rPr>
          <w:rFonts w:hint="eastAsia" w:ascii="仿宋_GB2312" w:hAnsi="仿宋_GB2312" w:eastAsia="仿宋_GB2312" w:cs="仿宋_GB2312"/>
          <w:sz w:val="32"/>
          <w:szCs w:val="32"/>
        </w:rPr>
        <w:t>调查核实。</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default" w:ascii="黑体" w:hAnsi="黑体" w:eastAsia="黑体" w:cs="黑体"/>
          <w:sz w:val="32"/>
          <w:szCs w:val="32"/>
          <w:lang w:val="en-US"/>
        </w:rPr>
      </w:pPr>
      <w:r>
        <w:rPr>
          <w:rFonts w:hint="eastAsia" w:ascii="黑体" w:hAnsi="黑体" w:eastAsia="黑体" w:cs="黑体"/>
          <w:sz w:val="32"/>
          <w:szCs w:val="32"/>
        </w:rPr>
        <w:t>四、</w:t>
      </w:r>
      <w:r>
        <w:rPr>
          <w:rFonts w:hint="eastAsia" w:ascii="黑体" w:hAnsi="黑体" w:eastAsia="黑体" w:cs="黑体"/>
          <w:sz w:val="32"/>
          <w:szCs w:val="32"/>
          <w:lang w:val="en-US" w:eastAsia="zh-CN"/>
        </w:rPr>
        <w:t>涉企检工作要求</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各行政执法中队负责人和行政执法人员要</w:t>
      </w:r>
      <w:r>
        <w:rPr>
          <w:rFonts w:hint="eastAsia" w:ascii="仿宋_GB2312" w:hAnsi="仿宋_GB2312" w:eastAsia="仿宋_GB2312" w:cs="仿宋_GB2312"/>
          <w:sz w:val="32"/>
          <w:szCs w:val="32"/>
        </w:rPr>
        <w:t>按照省、市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区关于涉企行政检查工作</w:t>
      </w:r>
      <w:r>
        <w:rPr>
          <w:rFonts w:hint="eastAsia" w:ascii="仿宋_GB2312" w:hAnsi="仿宋_GB2312" w:eastAsia="仿宋_GB2312" w:cs="仿宋_GB2312"/>
          <w:sz w:val="32"/>
          <w:szCs w:val="32"/>
        </w:rPr>
        <w:t>要求，加强对各行政执法</w:t>
      </w:r>
      <w:r>
        <w:rPr>
          <w:rFonts w:hint="eastAsia" w:ascii="仿宋_GB2312" w:hAnsi="仿宋_GB2312" w:eastAsia="仿宋_GB2312" w:cs="仿宋_GB2312"/>
          <w:sz w:val="32"/>
          <w:szCs w:val="32"/>
          <w:lang w:val="en-US" w:eastAsia="zh-CN"/>
        </w:rPr>
        <w:t>中队所管辖的</w:t>
      </w:r>
      <w:r>
        <w:rPr>
          <w:rFonts w:hint="eastAsia" w:ascii="仿宋_GB2312" w:hAnsi="仿宋_GB2312" w:eastAsia="仿宋_GB2312" w:cs="仿宋_GB2312"/>
          <w:sz w:val="32"/>
          <w:szCs w:val="32"/>
        </w:rPr>
        <w:t>涉企检查事项、检查计划工作</w:t>
      </w:r>
      <w:r>
        <w:rPr>
          <w:rFonts w:hint="eastAsia" w:ascii="仿宋_GB2312" w:hAnsi="仿宋_GB2312" w:eastAsia="仿宋_GB2312" w:cs="仿宋_GB2312"/>
          <w:sz w:val="32"/>
          <w:szCs w:val="32"/>
          <w:lang w:val="en-US" w:eastAsia="zh-CN"/>
        </w:rPr>
        <w:t>进行谋划</w:t>
      </w:r>
      <w:r>
        <w:rPr>
          <w:rFonts w:hint="eastAsia" w:ascii="仿宋_GB2312" w:hAnsi="仿宋_GB2312" w:eastAsia="仿宋_GB2312" w:cs="仿宋_GB2312"/>
          <w:sz w:val="32"/>
          <w:szCs w:val="32"/>
        </w:rPr>
        <w:t>，按照时限要求完成备案报送。各行政执法</w:t>
      </w:r>
      <w:r>
        <w:rPr>
          <w:rFonts w:hint="eastAsia" w:ascii="仿宋_GB2312" w:hAnsi="仿宋_GB2312" w:eastAsia="仿宋_GB2312" w:cs="仿宋_GB2312"/>
          <w:sz w:val="32"/>
          <w:szCs w:val="32"/>
          <w:lang w:val="en-US" w:eastAsia="zh-CN"/>
        </w:rPr>
        <w:t>中队要</w:t>
      </w:r>
      <w:r>
        <w:rPr>
          <w:rFonts w:hint="eastAsia" w:ascii="仿宋_GB2312" w:hAnsi="仿宋_GB2312" w:eastAsia="仿宋_GB2312" w:cs="仿宋_GB2312"/>
          <w:sz w:val="32"/>
          <w:szCs w:val="32"/>
        </w:rPr>
        <w:t>严格履行涉企检查工作职责，规范、细化本领域行政检查工作。按照“谁执法、谁普法”的要求，将涉企行政检查</w:t>
      </w:r>
      <w:r>
        <w:rPr>
          <w:rFonts w:hint="eastAsia" w:ascii="仿宋_GB2312" w:hAnsi="仿宋_GB2312" w:eastAsia="仿宋_GB2312" w:cs="仿宋_GB2312"/>
          <w:sz w:val="32"/>
          <w:szCs w:val="32"/>
          <w:lang w:val="en-US" w:eastAsia="zh-CN"/>
        </w:rPr>
        <w:t>规范</w:t>
      </w:r>
      <w:r>
        <w:rPr>
          <w:rFonts w:hint="eastAsia" w:ascii="仿宋_GB2312" w:hAnsi="仿宋_GB2312" w:eastAsia="仿宋_GB2312" w:cs="仿宋_GB2312"/>
          <w:sz w:val="32"/>
          <w:szCs w:val="32"/>
        </w:rPr>
        <w:t>和标准纳入本单位行政执法人员培训内容，通过“送法入企”</w:t>
      </w:r>
      <w:r>
        <w:rPr>
          <w:rFonts w:hint="eastAsia" w:ascii="仿宋_GB2312" w:hAnsi="仿宋_GB2312" w:eastAsia="仿宋_GB2312" w:cs="仿宋_GB2312"/>
          <w:sz w:val="32"/>
          <w:szCs w:val="32"/>
          <w:lang w:val="en-US" w:eastAsia="zh-CN"/>
        </w:rPr>
        <w:t>和柔性执法</w:t>
      </w:r>
      <w:r>
        <w:rPr>
          <w:rFonts w:hint="eastAsia" w:ascii="仿宋_GB2312" w:hAnsi="仿宋_GB2312" w:eastAsia="仿宋_GB2312" w:cs="仿宋_GB2312"/>
          <w:sz w:val="32"/>
          <w:szCs w:val="32"/>
        </w:rPr>
        <w:t>等多种形式加强涉企行政检查政策法规的宣传引导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切实为企业营造良好的经营环境，</w:t>
      </w:r>
      <w:r>
        <w:rPr>
          <w:rFonts w:hint="eastAsia" w:ascii="仿宋_GB2312" w:hAnsi="仿宋_GB2312" w:eastAsia="仿宋_GB2312" w:cs="仿宋_GB2312"/>
          <w:sz w:val="32"/>
          <w:szCs w:val="32"/>
        </w:rPr>
        <w:t>促进涉企行政检查</w:t>
      </w:r>
      <w:r>
        <w:rPr>
          <w:rFonts w:hint="eastAsia" w:ascii="仿宋_GB2312" w:hAnsi="仿宋_GB2312" w:eastAsia="仿宋_GB2312" w:cs="仿宋_GB2312"/>
          <w:sz w:val="32"/>
          <w:szCs w:val="32"/>
          <w:lang w:val="en-US" w:eastAsia="zh-CN"/>
        </w:rPr>
        <w:t>各项工作有序开展</w:t>
      </w:r>
      <w:r>
        <w:rPr>
          <w:rFonts w:hint="eastAsia" w:ascii="仿宋_GB2312" w:hAnsi="仿宋_GB2312" w:eastAsia="仿宋_GB2312" w:cs="仿宋_GB2312"/>
          <w:sz w:val="32"/>
          <w:szCs w:val="32"/>
        </w:rPr>
        <w:t>。</w:t>
      </w:r>
      <w:bookmarkEnd w:id="1"/>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山海关区交通运输局</w:t>
      </w:r>
    </w:p>
    <w:p>
      <w:pPr>
        <w:keepNext w:val="0"/>
        <w:keepLines w:val="0"/>
        <w:pageBreakBefore w:val="0"/>
        <w:widowControl/>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w:t>
      </w:r>
      <w:bookmarkStart w:id="3" w:name="_GoBack"/>
      <w:bookmarkEnd w:id="3"/>
      <w:r>
        <w:rPr>
          <w:rFonts w:hint="eastAsia" w:ascii="仿宋_GB2312" w:hAnsi="仿宋_GB2312" w:eastAsia="仿宋_GB2312" w:cs="仿宋_GB2312"/>
          <w:sz w:val="32"/>
          <w:szCs w:val="32"/>
          <w:lang w:val="en-US" w:eastAsia="zh-CN"/>
        </w:rPr>
        <w:t>5年5月11日</w:t>
      </w:r>
    </w:p>
    <w:sectPr>
      <w:footerReference r:id="rId3" w:type="default"/>
      <w:pgSz w:w="11906" w:h="16838"/>
      <w:pgMar w:top="1417" w:right="1701" w:bottom="1417" w:left="170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32" w:lineRule="auto"/>
      <w:ind w:left="7084"/>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BB3DF5"/>
    <w:rsid w:val="1D7A0EDF"/>
    <w:rsid w:val="210E04E3"/>
    <w:rsid w:val="2527007F"/>
    <w:rsid w:val="26DD1E8D"/>
    <w:rsid w:val="2C3327EB"/>
    <w:rsid w:val="38AF4647"/>
    <w:rsid w:val="3E8F362C"/>
    <w:rsid w:val="3F1B2E8D"/>
    <w:rsid w:val="42FD369F"/>
    <w:rsid w:val="4ACB56A1"/>
    <w:rsid w:val="4B6C0E89"/>
    <w:rsid w:val="60686CBA"/>
    <w:rsid w:val="6D1A2BBD"/>
    <w:rsid w:val="6E39557A"/>
    <w:rsid w:val="705E442E"/>
    <w:rsid w:val="71760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7"/>
      <w:szCs w:val="27"/>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2025-05-13T00:30:00Z</dcterms:created>
  <dc:creator>Administrator</dc:creator>
  <cp:lastModifiedBy>Administrator</cp:lastModifiedBy>
  <dcterms:modified xsi:type="dcterms:W3CDTF">2025-05-13T01:52:23Z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8CC80BCABBF842FB982E7D6A1742CF46</vt:lpwstr>
  </property>
</Properties>
</file>