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2B534"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山海关区开展2026年深化养老服务突出问题整治</w:t>
      </w:r>
    </w:p>
    <w:p w14:paraId="2B1F5D10">
      <w:pPr>
        <w:jc w:val="center"/>
        <w:rPr>
          <w:rFonts w:hint="eastAsia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联合执法检查</w:t>
      </w:r>
      <w:bookmarkStart w:id="0" w:name="_GoBack"/>
      <w:bookmarkEnd w:id="0"/>
    </w:p>
    <w:p w14:paraId="5749CB82">
      <w:pPr>
        <w:rPr>
          <w:rFonts w:hint="eastAsia"/>
          <w:sz w:val="32"/>
          <w:szCs w:val="32"/>
        </w:rPr>
      </w:pPr>
    </w:p>
    <w:p w14:paraId="4F080648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为深入贯彻《国务院办公厅转发民政部等部门&lt;关于进一步加强养老机构安全管理的意见&gt;》精神，落实《山海关区深化养老服务突出问题整治工作方案》部署，3月17日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下午</w:t>
      </w:r>
      <w:r>
        <w:rPr>
          <w:rFonts w:hint="eastAsia" w:ascii="仿宋_GB2312" w:eastAsia="仿宋_GB2312"/>
          <w:sz w:val="32"/>
          <w:szCs w:val="32"/>
        </w:rPr>
        <w:t>，山海关区政府副区长刘晴晴带队，由区民政局、消防救援大队、市场监管局、住建局、应急局、数政局、卫健局、属地镇街及派出所等多部门组成联合检查组，对辖区内已登记备案、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已注销</w:t>
      </w:r>
      <w:r>
        <w:rPr>
          <w:rFonts w:hint="eastAsia" w:ascii="仿宋_GB2312" w:eastAsia="仿宋_GB2312"/>
          <w:sz w:val="32"/>
          <w:szCs w:val="32"/>
        </w:rPr>
        <w:t>的养老机构及收住老人未备案的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5家</w:t>
      </w:r>
      <w:r>
        <w:rPr>
          <w:rFonts w:hint="eastAsia" w:ascii="仿宋_GB2312" w:eastAsia="仿宋_GB2312"/>
          <w:sz w:val="32"/>
          <w:szCs w:val="32"/>
        </w:rPr>
        <w:t>机构开展集中联合执法检查。</w:t>
      </w:r>
    </w:p>
    <w:p w14:paraId="2864B09E">
      <w:pPr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本次检查聚焦安全生产核心，以“巩固整治成果、严防擅自启封或回流经营”为目标，通过多部门协同联动，重点排查消防安全、食品安全、燃气安全、房屋建筑安全、设施设备安全等关键领域的风险隐患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2家</w:t>
      </w:r>
      <w:r>
        <w:rPr>
          <w:rFonts w:hint="eastAsia" w:ascii="仿宋_GB2312" w:eastAsia="仿宋_GB2312"/>
          <w:sz w:val="32"/>
          <w:szCs w:val="32"/>
        </w:rPr>
        <w:t>已登记备案</w:t>
      </w:r>
      <w:r>
        <w:rPr>
          <w:rFonts w:hint="eastAsia" w:ascii="仿宋_GB2312" w:eastAsia="仿宋_GB2312"/>
          <w:sz w:val="32"/>
          <w:szCs w:val="32"/>
          <w:lang w:eastAsia="zh-CN"/>
        </w:rPr>
        <w:t>的养老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机构均在停业消防整改中，因整改时间过长，专项整治工作小组办公室下达限期整改的函；2家已注销的机构均未发现</w:t>
      </w:r>
      <w:r>
        <w:rPr>
          <w:rFonts w:hint="eastAsia" w:ascii="仿宋_GB2312" w:eastAsia="仿宋_GB2312"/>
          <w:sz w:val="32"/>
          <w:szCs w:val="32"/>
        </w:rPr>
        <w:t>擅自启封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回流经营</w:t>
      </w:r>
      <w:r>
        <w:rPr>
          <w:rFonts w:hint="eastAsia" w:ascii="仿宋_GB2312" w:eastAsia="仿宋_GB2312"/>
          <w:sz w:val="32"/>
          <w:szCs w:val="32"/>
          <w:lang w:eastAsia="zh-CN"/>
        </w:rPr>
        <w:t>行为；炜烨住宿公司未发现违规收住老人行为。本次联合执法检查共出动14家单位33人。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2FF0A13C">
      <w:pPr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刘晴晴副区长强调，各部门要压实安全主体责任与监管责任，坚持问题导向、闭环整改，以最严标准、最实举措排查消除安全隐患，规范行业经营秩序，切实保障老年人合法权益，推动养老服务行业高质量发展。</w:t>
      </w:r>
    </w:p>
    <w:p w14:paraId="2FAB3064">
      <w:pPr>
        <w:rPr>
          <w:rFonts w:hint="eastAsia" w:ascii="仿宋_GB2312" w:eastAsia="仿宋_GB2312"/>
          <w:sz w:val="32"/>
          <w:szCs w:val="32"/>
        </w:rPr>
      </w:pPr>
    </w:p>
    <w:p w14:paraId="6E47508E">
      <w:pPr>
        <w:rPr>
          <w:rFonts w:hint="eastAsia" w:ascii="仿宋_GB2312" w:eastAsia="仿宋_GB2312"/>
          <w:sz w:val="32"/>
          <w:szCs w:val="32"/>
        </w:rPr>
      </w:pPr>
    </w:p>
    <w:p w14:paraId="7CB8BD92">
      <w:pPr>
        <w:rPr>
          <w:rFonts w:hint="eastAsia" w:ascii="仿宋_GB2312" w:eastAsia="仿宋_GB2312"/>
          <w:sz w:val="32"/>
          <w:szCs w:val="32"/>
        </w:rPr>
      </w:pPr>
    </w:p>
    <w:p w14:paraId="4B02D42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4310" cy="5274310"/>
            <wp:effectExtent l="19050" t="0" r="2540" b="0"/>
            <wp:docPr id="1" name="图片 1" descr="E:\民政工作\2026\养老\信息\微信图片_20260317172943_297_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民政工作\2026\养老\信息\微信图片_20260317172943_297_5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333AB5">
      <w:pPr>
        <w:rPr>
          <w:rFonts w:ascii="仿宋_GB2312" w:eastAsia="仿宋_GB2312"/>
          <w:sz w:val="32"/>
          <w:szCs w:val="32"/>
        </w:rPr>
      </w:pPr>
    </w:p>
    <w:p w14:paraId="643C1C4B">
      <w:pPr>
        <w:rPr>
          <w:rFonts w:ascii="仿宋_GB2312" w:eastAsia="仿宋_GB2312"/>
          <w:sz w:val="32"/>
          <w:szCs w:val="32"/>
        </w:rPr>
      </w:pPr>
    </w:p>
    <w:p w14:paraId="6D38FE94">
      <w:pPr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山海关区民政局</w:t>
      </w:r>
    </w:p>
    <w:p w14:paraId="5210AAAF">
      <w:pPr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2026年3月17日</w:t>
      </w:r>
    </w:p>
    <w:p w14:paraId="20964446"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249"/>
    <w:rsid w:val="000A6095"/>
    <w:rsid w:val="00276CF2"/>
    <w:rsid w:val="00574D2E"/>
    <w:rsid w:val="00831249"/>
    <w:rsid w:val="008D14FE"/>
    <w:rsid w:val="0E5A2C81"/>
    <w:rsid w:val="27EC072E"/>
    <w:rsid w:val="45A97CDF"/>
    <w:rsid w:val="55B63C92"/>
    <w:rsid w:val="58345AB0"/>
    <w:rsid w:val="5E6E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442</Words>
  <Characters>450</Characters>
  <Lines>3</Lines>
  <Paragraphs>1</Paragraphs>
  <TotalTime>14</TotalTime>
  <ScaleCrop>false</ScaleCrop>
  <LinksUpToDate>false</LinksUpToDate>
  <CharactersWithSpaces>462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2026-03-17T09:05:00Z</dcterms:created>
  <dc:creator>Microsoft</dc:creator>
  <cp:lastModifiedBy>Administrator</cp:lastModifiedBy>
  <dcterms:modified xsi:type="dcterms:W3CDTF">2026-03-18T05:54:04Z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eyJoZGlkIjoiMDhkNDRmOGYzM2RkODcyM2MwMDAxMzlhOGZkZDk0NWEiLCJ1c2VySWQiOiIxMTI2OTMwMjU5In0=</vt:lpwstr>
  </property>
  <property fmtid="{D5CDD505-2E9C-101B-9397-08002B2CF9AE}" pid="3" name="KSOProductBuildVer">
    <vt:lpwstr>2052-12.1.0.24034</vt:lpwstr>
  </property>
  <property fmtid="{D5CDD505-2E9C-101B-9397-08002B2CF9AE}" pid="4" name="ICV">
    <vt:lpwstr>F8E4D3FAC3BB4EB4B09B5F6AE9C903FB_13</vt:lpwstr>
  </property>
</Properties>
</file>