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F1B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 w:val="0"/>
          <w:sz w:val="44"/>
          <w:szCs w:val="44"/>
          <w:lang w:eastAsia="zh-CN"/>
        </w:rPr>
        <w:t>山海关区</w:t>
      </w:r>
      <w:r>
        <w:rPr>
          <w:rFonts w:hint="eastAsia" w:ascii="小标宋" w:hAnsi="小标宋" w:eastAsia="小标宋" w:cs="小标宋"/>
          <w:b w:val="0"/>
          <w:bCs w:val="0"/>
          <w:sz w:val="44"/>
          <w:szCs w:val="44"/>
        </w:rPr>
        <w:t>人民政府</w:t>
      </w:r>
    </w:p>
    <w:p w14:paraId="4A5F5B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spacing w:val="-10"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 w:val="0"/>
          <w:spacing w:val="-10"/>
          <w:sz w:val="44"/>
          <w:szCs w:val="44"/>
        </w:rPr>
        <w:t>关于优化和改进</w:t>
      </w:r>
      <w:r>
        <w:rPr>
          <w:rFonts w:hint="eastAsia" w:ascii="小标宋" w:hAnsi="小标宋" w:eastAsia="小标宋" w:cs="小标宋"/>
          <w:b w:val="0"/>
          <w:bCs w:val="0"/>
          <w:spacing w:val="-10"/>
          <w:sz w:val="44"/>
          <w:szCs w:val="44"/>
          <w:lang w:eastAsia="zh-CN"/>
        </w:rPr>
        <w:t>山海关</w:t>
      </w:r>
      <w:r>
        <w:rPr>
          <w:rFonts w:hint="eastAsia" w:ascii="小标宋" w:hAnsi="小标宋" w:eastAsia="小标宋" w:cs="小标宋"/>
          <w:b w:val="0"/>
          <w:bCs w:val="0"/>
          <w:spacing w:val="-10"/>
          <w:sz w:val="44"/>
          <w:szCs w:val="44"/>
        </w:rPr>
        <w:t>货运车辆限行措施的通告(征求意见稿)</w:t>
      </w:r>
    </w:p>
    <w:p w14:paraId="5D4AFB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sz w:val="32"/>
          <w:szCs w:val="32"/>
        </w:rPr>
      </w:pPr>
    </w:p>
    <w:p w14:paraId="6C4539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为进一步</w:t>
      </w:r>
      <w:r>
        <w:rPr>
          <w:rFonts w:hint="eastAsia" w:ascii="仿宋_GB2312" w:eastAsia="仿宋_GB2312"/>
          <w:sz w:val="32"/>
          <w:szCs w:val="32"/>
          <w:lang w:eastAsia="zh-CN"/>
        </w:rPr>
        <w:t>加强城市道路交通管理，净化旅游出行环境，保障</w:t>
      </w:r>
      <w:r>
        <w:rPr>
          <w:rFonts w:ascii="仿宋_GB2312" w:eastAsia="仿宋_GB2312"/>
          <w:sz w:val="32"/>
          <w:szCs w:val="32"/>
        </w:rPr>
        <w:t>人民群众出行安全，</w:t>
      </w:r>
      <w:r>
        <w:rPr>
          <w:rFonts w:hint="eastAsia" w:ascii="仿宋_GB2312" w:eastAsia="仿宋_GB2312"/>
          <w:sz w:val="32"/>
          <w:szCs w:val="32"/>
          <w:lang w:eastAsia="zh-CN"/>
        </w:rPr>
        <w:t>减少机动车尾气及道路扬尘污染，</w:t>
      </w:r>
      <w:r>
        <w:rPr>
          <w:rFonts w:hint="eastAsia" w:ascii="仿宋_GB2312" w:eastAsia="仿宋_GB2312"/>
          <w:sz w:val="32"/>
          <w:szCs w:val="32"/>
        </w:rPr>
        <w:t>根据《中华人民共和国大气污染防治法》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《中华人民共和国道路交通安全法》等法律法规规定</w:t>
      </w:r>
      <w:r>
        <w:rPr>
          <w:rFonts w:hint="eastAsia" w:ascii="仿宋_GB2312" w:eastAsia="仿宋_GB2312"/>
          <w:sz w:val="32"/>
          <w:szCs w:val="32"/>
          <w:lang w:eastAsia="zh-CN"/>
        </w:rPr>
        <w:t>，结合我区实际，</w:t>
      </w:r>
      <w:r>
        <w:rPr>
          <w:rFonts w:ascii="仿宋_GB2312" w:eastAsia="仿宋_GB2312"/>
          <w:sz w:val="32"/>
          <w:szCs w:val="32"/>
        </w:rPr>
        <w:t>现将优化和改进</w:t>
      </w:r>
      <w:r>
        <w:rPr>
          <w:rFonts w:hint="eastAsia" w:ascii="仿宋_GB2312" w:eastAsia="仿宋_GB2312"/>
          <w:sz w:val="32"/>
          <w:szCs w:val="32"/>
        </w:rPr>
        <w:t>秦皇岛市</w:t>
      </w:r>
      <w:r>
        <w:rPr>
          <w:rFonts w:hint="eastAsia" w:ascii="仿宋_GB2312" w:eastAsia="仿宋_GB2312"/>
          <w:sz w:val="32"/>
          <w:szCs w:val="32"/>
          <w:lang w:eastAsia="zh-CN"/>
        </w:rPr>
        <w:t>山海关区</w:t>
      </w:r>
      <w:r>
        <w:rPr>
          <w:rFonts w:hint="eastAsia" w:ascii="仿宋_GB2312" w:eastAsia="仿宋_GB2312"/>
          <w:sz w:val="32"/>
          <w:szCs w:val="32"/>
        </w:rPr>
        <w:t>货运车辆限行措施通告如下：</w:t>
      </w:r>
    </w:p>
    <w:p w14:paraId="3DFFC6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一、限行区域</w:t>
      </w:r>
    </w:p>
    <w:p w14:paraId="55B4FE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石河东路（含）以东、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关城北路</w:t>
      </w:r>
      <w:r>
        <w:rPr>
          <w:rFonts w:hint="eastAsia" w:ascii="仿宋_GB2312" w:eastAsia="仿宋_GB2312"/>
          <w:sz w:val="32"/>
          <w:lang w:val="en-US" w:eastAsia="zh-CN"/>
        </w:rPr>
        <w:t>（不含）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</w:t>
      </w:r>
      <w:r>
        <w:rPr>
          <w:rFonts w:hint="eastAsia" w:ascii="仿宋_GB2312" w:eastAsia="仿宋_GB2312"/>
          <w:sz w:val="32"/>
          <w:lang w:val="en-US" w:eastAsia="zh-CN"/>
        </w:rPr>
        <w:t>南</w:t>
      </w:r>
      <w:r>
        <w:rPr>
          <w:rFonts w:hint="eastAsia" w:ascii="仿宋_GB2312" w:eastAsia="仿宋_GB2312"/>
          <w:sz w:val="32"/>
          <w:lang w:eastAsia="zh-CN"/>
        </w:rPr>
        <w:t>、关城东路与上海道（含）以西、</w:t>
      </w:r>
      <w:r>
        <w:rPr>
          <w:rFonts w:ascii="仿宋_GB2312" w:eastAsia="仿宋_GB2312"/>
          <w:sz w:val="32"/>
          <w:lang w:val="en-US" w:eastAsia="zh-CN"/>
        </w:rPr>
        <w:t>龙海大道</w:t>
      </w:r>
      <w:r>
        <w:rPr>
          <w:rFonts w:hint="eastAsia" w:ascii="仿宋_GB2312" w:eastAsia="仿宋_GB2312"/>
          <w:sz w:val="32"/>
          <w:lang w:val="en-US" w:eastAsia="zh-CN"/>
        </w:rPr>
        <w:t>（含）以北</w:t>
      </w:r>
      <w:r>
        <w:rPr>
          <w:rFonts w:ascii="仿宋_GB2312" w:eastAsia="仿宋_GB2312"/>
          <w:sz w:val="32"/>
          <w:lang w:val="en-US" w:eastAsia="zh-CN"/>
        </w:rPr>
        <w:t>、</w:t>
      </w:r>
      <w:r>
        <w:rPr>
          <w:rFonts w:hint="eastAsia" w:ascii="仿宋_GB2312" w:eastAsia="仿宋_GB2312"/>
          <w:sz w:val="32"/>
          <w:lang w:eastAsia="zh-CN"/>
        </w:rPr>
        <w:t>秦山公路</w:t>
      </w:r>
      <w:r>
        <w:rPr>
          <w:rFonts w:ascii="仿宋_GB2312" w:eastAsia="仿宋_GB2312"/>
          <w:sz w:val="32"/>
          <w:lang w:eastAsia="zh-CN"/>
        </w:rPr>
        <w:t>（京哈连接线与五里台交叉口</w:t>
      </w:r>
      <w:r>
        <w:rPr>
          <w:rFonts w:hint="eastAsia" w:ascii="仿宋_GB2312" w:eastAsia="仿宋_GB2312"/>
          <w:sz w:val="32"/>
          <w:lang w:eastAsia="zh-CN"/>
        </w:rPr>
        <w:t>—</w:t>
      </w:r>
      <w:r>
        <w:rPr>
          <w:rFonts w:ascii="仿宋_GB2312" w:eastAsia="仿宋_GB2312"/>
          <w:sz w:val="32"/>
          <w:lang w:eastAsia="zh-CN"/>
        </w:rPr>
        <w:t>关城南路与石河东路交叉口）、</w:t>
      </w:r>
    </w:p>
    <w:p w14:paraId="52AF9C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textAlignment w:val="auto"/>
        <w:rPr>
          <w:rFonts w:hint="eastAsia" w:ascii="仿宋_GB2312" w:eastAsia="仿宋_GB2312"/>
          <w:sz w:val="32"/>
          <w:lang w:eastAsia="zh-CN"/>
        </w:rPr>
      </w:pPr>
      <w:r>
        <w:rPr>
          <w:rFonts w:ascii="仿宋_GB2312" w:eastAsia="仿宋_GB2312"/>
          <w:sz w:val="32"/>
          <w:lang w:eastAsia="zh-CN"/>
        </w:rPr>
        <w:t>飞机场</w:t>
      </w:r>
      <w:r>
        <w:rPr>
          <w:rFonts w:hint="eastAsia" w:ascii="仿宋_GB2312" w:eastAsia="仿宋_GB2312"/>
          <w:sz w:val="32"/>
          <w:lang w:eastAsia="zh-CN"/>
        </w:rPr>
        <w:t>路</w:t>
      </w:r>
      <w:r>
        <w:rPr>
          <w:rFonts w:ascii="仿宋_GB2312" w:eastAsia="仿宋_GB2312"/>
          <w:sz w:val="32"/>
          <w:lang w:eastAsia="zh-CN"/>
        </w:rPr>
        <w:t>（秦山公路与机场路交叉口</w:t>
      </w:r>
      <w:r>
        <w:rPr>
          <w:rFonts w:hint="eastAsia" w:ascii="仿宋_GB2312" w:eastAsia="仿宋_GB2312"/>
          <w:sz w:val="32"/>
          <w:lang w:eastAsia="zh-CN"/>
        </w:rPr>
        <w:t>—</w:t>
      </w:r>
      <w:r>
        <w:rPr>
          <w:rFonts w:ascii="仿宋_GB2312" w:eastAsia="仿宋_GB2312"/>
          <w:sz w:val="32"/>
          <w:lang w:eastAsia="zh-CN"/>
        </w:rPr>
        <w:t>龙海大道与机场路交叉口）、</w:t>
      </w:r>
      <w:r>
        <w:rPr>
          <w:rFonts w:ascii="仿宋_GB2312" w:eastAsia="仿宋_GB2312"/>
          <w:sz w:val="32"/>
          <w:lang w:val="en-US" w:eastAsia="zh-CN"/>
        </w:rPr>
        <w:t>龙海大道</w:t>
      </w:r>
      <w:r>
        <w:rPr>
          <w:rFonts w:ascii="仿宋_GB2312" w:eastAsia="仿宋_GB2312"/>
          <w:sz w:val="32"/>
          <w:lang w:eastAsia="zh-CN"/>
        </w:rPr>
        <w:t>（老龙头隧道以西</w:t>
      </w:r>
      <w:r>
        <w:rPr>
          <w:rFonts w:hint="eastAsia" w:ascii="仿宋_GB2312" w:eastAsia="仿宋_GB2312"/>
          <w:sz w:val="32"/>
          <w:lang w:eastAsia="zh-CN"/>
        </w:rPr>
        <w:t>—</w:t>
      </w:r>
      <w:r>
        <w:rPr>
          <w:rFonts w:ascii="仿宋_GB2312" w:eastAsia="仿宋_GB2312"/>
          <w:sz w:val="32"/>
          <w:lang w:eastAsia="zh-CN"/>
        </w:rPr>
        <w:t>海港区交界）</w:t>
      </w:r>
      <w:r>
        <w:rPr>
          <w:rFonts w:hint="eastAsia" w:ascii="仿宋_GB2312" w:eastAsia="仿宋_GB2312"/>
          <w:sz w:val="32"/>
          <w:lang w:eastAsia="zh-CN"/>
        </w:rPr>
        <w:t>。</w:t>
      </w:r>
    </w:p>
    <w:p w14:paraId="06180C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ascii="黑体" w:eastAsia="黑体"/>
          <w:bCs/>
          <w:sz w:val="32"/>
          <w:szCs w:val="32"/>
          <w:lang w:val="en-US" w:eastAsia="zh-CN"/>
        </w:rPr>
      </w:pPr>
      <w:r>
        <w:rPr>
          <w:rFonts w:ascii="黑体" w:eastAsia="黑体"/>
          <w:bCs/>
          <w:sz w:val="32"/>
          <w:szCs w:val="32"/>
          <w:lang w:eastAsia="zh-CN"/>
        </w:rPr>
        <w:t>二</w:t>
      </w:r>
      <w:r>
        <w:rPr>
          <w:rFonts w:hint="eastAsia" w:ascii="黑体" w:eastAsia="黑体"/>
          <w:bCs/>
          <w:sz w:val="32"/>
          <w:szCs w:val="32"/>
          <w:lang w:eastAsia="zh-CN"/>
        </w:rPr>
        <w:t>、限行车辆类型</w:t>
      </w:r>
    </w:p>
    <w:p w14:paraId="77520C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2" w:firstLineChars="150"/>
        <w:textAlignment w:val="auto"/>
        <w:rPr>
          <w:rFonts w:ascii="仿宋_GB2312" w:hAnsi="仿宋_GB2312" w:eastAsia="楷体_GB2312"/>
          <w:b/>
          <w:bCs/>
          <w:sz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lang w:eastAsia="zh-CN"/>
        </w:rPr>
        <w:t>（一）中、重型货运车辆（含中重型新能源货运车辆）、中重型</w:t>
      </w:r>
      <w:r>
        <w:rPr>
          <w:rFonts w:hint="eastAsia" w:ascii="仿宋_GB2312" w:eastAsia="仿宋_GB2312"/>
          <w:b/>
          <w:bCs/>
          <w:sz w:val="32"/>
        </w:rPr>
        <w:t>专项</w:t>
      </w:r>
      <w:r>
        <w:rPr>
          <w:rFonts w:hint="eastAsia" w:ascii="仿宋_GB2312" w:eastAsia="仿宋_GB2312"/>
          <w:b/>
          <w:bCs/>
          <w:sz w:val="32"/>
          <w:lang w:eastAsia="zh-CN"/>
        </w:rPr>
        <w:t>作业车、工程运输车</w:t>
      </w:r>
      <w:r>
        <w:rPr>
          <w:rFonts w:hint="eastAsia" w:ascii="仿宋_GB2312" w:eastAsia="仿宋_GB2312"/>
          <w:b/>
          <w:bCs/>
          <w:sz w:val="32"/>
        </w:rPr>
        <w:t>、</w:t>
      </w:r>
      <w:r>
        <w:rPr>
          <w:rFonts w:hint="eastAsia" w:ascii="仿宋_GB2312" w:eastAsia="仿宋_GB2312"/>
          <w:b/>
          <w:bCs/>
          <w:sz w:val="32"/>
          <w:lang w:val="en-US"/>
        </w:rPr>
        <w:t>危险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化学</w:t>
      </w:r>
      <w:r>
        <w:rPr>
          <w:rFonts w:hint="eastAsia" w:ascii="仿宋_GB2312" w:eastAsia="仿宋_GB2312"/>
          <w:b/>
          <w:bCs/>
          <w:sz w:val="32"/>
          <w:lang w:val="en-US"/>
        </w:rPr>
        <w:t>品运输车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辆</w:t>
      </w:r>
      <w:r>
        <w:rPr>
          <w:rFonts w:ascii="仿宋_GB2312" w:eastAsia="仿宋_GB2312"/>
          <w:b/>
          <w:bCs/>
          <w:sz w:val="32"/>
          <w:lang w:val="en-US" w:eastAsia="zh-CN"/>
        </w:rPr>
        <w:t>、轻型自卸货车</w:t>
      </w:r>
      <w:r>
        <w:rPr>
          <w:rFonts w:hint="eastAsia" w:ascii="仿宋_GB2312" w:eastAsia="仿宋_GB2312"/>
          <w:b/>
          <w:bCs/>
          <w:sz w:val="32"/>
          <w:lang w:val="en-US"/>
        </w:rPr>
        <w:t>：</w:t>
      </w:r>
      <w:r>
        <w:rPr>
          <w:rFonts w:hint="eastAsia" w:ascii="仿宋_GB2312" w:eastAsia="仿宋_GB2312"/>
          <w:bCs/>
          <w:sz w:val="32"/>
          <w:lang w:eastAsia="zh-CN"/>
        </w:rPr>
        <w:t>全天不允许</w:t>
      </w:r>
      <w:r>
        <w:rPr>
          <w:rFonts w:ascii="仿宋_GB2312" w:eastAsia="仿宋_GB2312"/>
          <w:bCs/>
          <w:sz w:val="32"/>
          <w:lang w:eastAsia="zh-CN"/>
        </w:rPr>
        <w:t>在</w:t>
      </w:r>
      <w:r>
        <w:rPr>
          <w:rFonts w:hint="eastAsia" w:ascii="仿宋_GB2312" w:eastAsia="仿宋_GB2312"/>
          <w:bCs/>
          <w:sz w:val="32"/>
          <w:lang w:eastAsia="zh-CN"/>
        </w:rPr>
        <w:t>限行区域内道路通行。</w:t>
      </w:r>
    </w:p>
    <w:p w14:paraId="7E88CD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2" w:firstLineChars="150"/>
        <w:textAlignment w:val="auto"/>
        <w:rPr>
          <w:rFonts w:ascii="仿宋_GB2312" w:hAnsi="仿宋_GB2312" w:eastAsia="楷体_GB2312"/>
          <w:b/>
          <w:bCs/>
          <w:sz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lang w:eastAsia="zh-CN"/>
        </w:rPr>
        <w:t>（二）低速载货汽车、拖拉机、农用车辆</w:t>
      </w:r>
      <w:r>
        <w:rPr>
          <w:rFonts w:hint="eastAsia" w:ascii="仿宋_GB2312" w:eastAsia="仿宋_GB2312"/>
          <w:bCs/>
          <w:sz w:val="32"/>
          <w:lang w:eastAsia="zh-CN"/>
        </w:rPr>
        <w:t>全天不允许</w:t>
      </w:r>
      <w:r>
        <w:rPr>
          <w:rFonts w:ascii="仿宋_GB2312" w:eastAsia="仿宋_GB2312"/>
          <w:bCs/>
          <w:sz w:val="32"/>
          <w:lang w:eastAsia="zh-CN"/>
        </w:rPr>
        <w:t>在</w:t>
      </w:r>
      <w:r>
        <w:rPr>
          <w:rFonts w:hint="eastAsia" w:ascii="仿宋_GB2312" w:eastAsia="仿宋_GB2312"/>
          <w:bCs/>
          <w:sz w:val="32"/>
          <w:lang w:eastAsia="zh-CN"/>
        </w:rPr>
        <w:t>限行区域内道路通行。</w:t>
      </w:r>
    </w:p>
    <w:p w14:paraId="7E0779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1" w:firstLineChars="100"/>
        <w:textAlignment w:val="auto"/>
        <w:rPr>
          <w:rFonts w:hint="eastAsia" w:ascii="仿宋_GB2312" w:eastAsia="仿宋_GB2312"/>
          <w:bCs/>
          <w:sz w:val="32"/>
          <w:lang w:val="en-US"/>
        </w:rPr>
      </w:pPr>
      <w:r>
        <w:rPr>
          <w:rFonts w:hint="eastAsia" w:ascii="仿宋_GB2312" w:eastAsia="仿宋_GB2312"/>
          <w:b/>
          <w:bCs/>
          <w:sz w:val="32"/>
          <w:lang w:val="en-US" w:eastAsia="zh-CN"/>
        </w:rPr>
        <w:t>（三）小型货运车辆</w:t>
      </w:r>
      <w:r>
        <w:rPr>
          <w:rFonts w:hint="eastAsia" w:ascii="仿宋_GB2312" w:eastAsia="仿宋_GB2312"/>
          <w:b/>
          <w:bCs/>
          <w:sz w:val="32"/>
          <w:lang w:val="en-US"/>
        </w:rPr>
        <w:t>、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轻型</w:t>
      </w:r>
      <w:r>
        <w:rPr>
          <w:rFonts w:hint="eastAsia" w:ascii="仿宋_GB2312" w:eastAsia="仿宋_GB2312"/>
          <w:b/>
          <w:bCs/>
          <w:sz w:val="32"/>
        </w:rPr>
        <w:t>厢式货车</w:t>
      </w:r>
      <w:r>
        <w:rPr>
          <w:rFonts w:hint="eastAsia" w:ascii="仿宋_GB2312" w:eastAsia="仿宋_GB2312"/>
          <w:b/>
          <w:bCs/>
          <w:sz w:val="32"/>
          <w:lang w:eastAsia="zh-CN"/>
        </w:rPr>
        <w:t>、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轻</w:t>
      </w:r>
      <w:r>
        <w:rPr>
          <w:rFonts w:hint="eastAsia" w:ascii="仿宋_GB2312" w:eastAsia="仿宋_GB2312"/>
          <w:b/>
          <w:bCs/>
          <w:sz w:val="32"/>
          <w:lang w:val="en-US"/>
        </w:rPr>
        <w:t>型新能源货运车辆：</w:t>
      </w:r>
      <w:r>
        <w:rPr>
          <w:rFonts w:ascii="仿宋_GB2312" w:eastAsia="仿宋_GB2312"/>
          <w:bCs/>
          <w:sz w:val="32"/>
          <w:lang w:val="en-US"/>
        </w:rPr>
        <w:t>早晚高峰期间禁止通行</w:t>
      </w:r>
      <w:r>
        <w:rPr>
          <w:rFonts w:hint="eastAsia" w:ascii="仿宋_GB2312" w:eastAsia="仿宋_GB2312"/>
          <w:bCs/>
          <w:sz w:val="32"/>
          <w:lang w:val="en-US"/>
        </w:rPr>
        <w:t>（早</w:t>
      </w:r>
      <w:r>
        <w:rPr>
          <w:rFonts w:ascii="Times New Roman" w:hAnsi="Times New Roman" w:eastAsia="仿宋_GB2312" w:cs="Times New Roman"/>
          <w:sz w:val="32"/>
          <w:lang w:val="en-US"/>
        </w:rPr>
        <w:t>7:</w:t>
      </w:r>
      <w:r>
        <w:rPr>
          <w:rFonts w:ascii="Times New Roman" w:hAnsi="Times New Roman" w:eastAsia="仿宋_GB2312" w:cs="Times New Roman"/>
          <w:sz w:val="32"/>
        </w:rPr>
        <w:t>00</w:t>
      </w:r>
      <w:r>
        <w:rPr>
          <w:rFonts w:ascii="Times New Roman" w:hAnsi="Times New Roman" w:eastAsia="仿宋_GB2312" w:cs="Times New Roman"/>
          <w:sz w:val="32"/>
          <w:lang w:val="en-US"/>
        </w:rPr>
        <w:t>—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lang w:val="en-US"/>
        </w:rPr>
        <w:t>: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0</w:t>
      </w:r>
      <w:r>
        <w:rPr>
          <w:rFonts w:ascii="Times New Roman" w:hAnsi="Times New Roman" w:eastAsia="仿宋_GB2312" w:cs="Times New Roman"/>
          <w:sz w:val="32"/>
          <w:lang w:val="en-US"/>
        </w:rPr>
        <w:t>0</w:t>
      </w:r>
      <w:r>
        <w:rPr>
          <w:rFonts w:hint="eastAsia" w:ascii="仿宋_GB2312" w:eastAsia="仿宋_GB2312"/>
          <w:bCs/>
          <w:sz w:val="32"/>
          <w:lang w:val="en-US"/>
        </w:rPr>
        <w:t>、晚</w:t>
      </w:r>
      <w:r>
        <w:rPr>
          <w:rFonts w:ascii="Times New Roman" w:hAnsi="Times New Roman" w:eastAsia="仿宋_GB2312" w:cs="Times New Roman"/>
          <w:bCs/>
          <w:sz w:val="32"/>
        </w:rPr>
        <w:t>17:00</w:t>
      </w:r>
      <w:r>
        <w:rPr>
          <w:rFonts w:ascii="Times New Roman" w:hAnsi="Times New Roman" w:eastAsia="仿宋_GB2312" w:cs="Times New Roman"/>
          <w:bCs/>
          <w:sz w:val="32"/>
          <w:lang w:val="en-US"/>
        </w:rPr>
        <w:t>—</w:t>
      </w:r>
      <w:r>
        <w:rPr>
          <w:rFonts w:ascii="Times New Roman" w:hAnsi="Times New Roman" w:eastAsia="仿宋_GB2312" w:cs="Times New Roman"/>
          <w:bCs/>
          <w:sz w:val="32"/>
        </w:rPr>
        <w:t>19:00</w:t>
      </w:r>
      <w:r>
        <w:rPr>
          <w:rFonts w:hint="eastAsia" w:ascii="仿宋_GB2312" w:eastAsia="仿宋_GB2312"/>
          <w:bCs/>
          <w:sz w:val="32"/>
          <w:lang w:val="en-US"/>
        </w:rPr>
        <w:t>）禁止在限行区域内道路通行，其他时间允许通行。</w:t>
      </w:r>
    </w:p>
    <w:p w14:paraId="206269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  <w:lang w:eastAsia="zh-CN"/>
        </w:rPr>
        <w:t>三</w:t>
      </w:r>
      <w:r>
        <w:rPr>
          <w:rFonts w:hint="eastAsia" w:ascii="黑体" w:eastAsia="黑体"/>
          <w:sz w:val="32"/>
          <w:szCs w:val="32"/>
        </w:rPr>
        <w:t>、其他规定</w:t>
      </w:r>
    </w:p>
    <w:p w14:paraId="391B43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1" w:firstLineChars="1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lang w:eastAsia="zh-CN"/>
        </w:rPr>
        <w:t>（一）</w:t>
      </w:r>
      <w:r>
        <w:rPr>
          <w:rFonts w:hint="eastAsia" w:ascii="仿宋_GB2312" w:eastAsia="仿宋_GB2312"/>
          <w:sz w:val="32"/>
          <w:szCs w:val="32"/>
        </w:rPr>
        <w:t>对于确需在限行区域或时段通行的货运车辆，可通过“交管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12123</w:t>
      </w:r>
      <w:r>
        <w:rPr>
          <w:rFonts w:hint="eastAsia" w:ascii="仿宋_GB2312" w:eastAsia="仿宋_GB2312"/>
          <w:sz w:val="32"/>
          <w:szCs w:val="32"/>
        </w:rPr>
        <w:t>”“秦皇岛交管秦快办”微信小程序网上自助办理或到</w:t>
      </w:r>
      <w:r>
        <w:rPr>
          <w:rFonts w:hint="eastAsia" w:ascii="仿宋_GB2312" w:eastAsia="仿宋_GB2312"/>
          <w:sz w:val="32"/>
          <w:szCs w:val="32"/>
          <w:lang w:eastAsia="zh-CN"/>
        </w:rPr>
        <w:t>山海关</w:t>
      </w:r>
      <w:r>
        <w:rPr>
          <w:rFonts w:ascii="仿宋_GB2312" w:eastAsia="仿宋_GB2312"/>
          <w:sz w:val="32"/>
          <w:szCs w:val="32"/>
          <w:lang w:eastAsia="zh-CN"/>
        </w:rPr>
        <w:t>交通管理大队</w:t>
      </w:r>
      <w:r>
        <w:rPr>
          <w:rFonts w:hint="eastAsia" w:ascii="仿宋_GB2312" w:eastAsia="仿宋_GB2312"/>
          <w:sz w:val="32"/>
          <w:szCs w:val="32"/>
        </w:rPr>
        <w:t>现场办理通行证。</w:t>
      </w:r>
    </w:p>
    <w:p w14:paraId="283DC5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值班室电话：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0335-5052445。</w:t>
      </w:r>
    </w:p>
    <w:p w14:paraId="3FD749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1" w:firstLineChars="1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lang w:eastAsia="zh-CN"/>
        </w:rPr>
        <w:t>（二）</w:t>
      </w:r>
      <w:r>
        <w:rPr>
          <w:rFonts w:hint="eastAsia" w:ascii="仿宋_GB2312" w:eastAsia="仿宋_GB2312"/>
          <w:sz w:val="32"/>
          <w:szCs w:val="32"/>
        </w:rPr>
        <w:t>重污染天气预警期间，按照市生态环境部门应急预案执行</w:t>
      </w:r>
      <w:r>
        <w:rPr>
          <w:rFonts w:ascii="仿宋_GB2312" w:eastAsia="仿宋_GB2312"/>
          <w:sz w:val="32"/>
          <w:szCs w:val="32"/>
        </w:rPr>
        <w:t>（秦皇岛市生态环境局微信公众号查询）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002A54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黑体" w:eastAsia="黑体"/>
          <w:sz w:val="32"/>
          <w:szCs w:val="32"/>
        </w:rPr>
        <w:t>四</w:t>
      </w:r>
      <w:r>
        <w:rPr>
          <w:rFonts w:hint="eastAsia" w:ascii="黑体" w:eastAsia="黑体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本《通告》所指的</w:t>
      </w:r>
      <w:r>
        <w:rPr>
          <w:rFonts w:hint="eastAsia" w:ascii="仿宋_GB2312" w:eastAsia="仿宋_GB2312"/>
          <w:b/>
          <w:bCs/>
          <w:sz w:val="32"/>
          <w:szCs w:val="32"/>
        </w:rPr>
        <w:t>危险品运输车</w:t>
      </w:r>
      <w:r>
        <w:rPr>
          <w:rFonts w:hint="eastAsia" w:ascii="仿宋_GB2312" w:eastAsia="仿宋_GB2312"/>
          <w:sz w:val="32"/>
          <w:szCs w:val="32"/>
        </w:rPr>
        <w:t>是指《中华人民共和国道路交通安全法》中的载运易燃易爆化学物品、剧毒危险物品的机动车，以及《危险化学品安全管理条例》中的危险化学品运输车辆；</w:t>
      </w:r>
      <w:r>
        <w:rPr>
          <w:rFonts w:hint="eastAsia" w:ascii="仿宋_GB2312" w:eastAsia="仿宋_GB2312"/>
          <w:b/>
          <w:bCs/>
          <w:sz w:val="32"/>
          <w:szCs w:val="32"/>
        </w:rPr>
        <w:t>工程运输车</w:t>
      </w:r>
      <w:r>
        <w:rPr>
          <w:rFonts w:hint="eastAsia" w:ascii="仿宋_GB2312" w:eastAsia="仿宋_GB2312"/>
          <w:sz w:val="32"/>
          <w:szCs w:val="32"/>
        </w:rPr>
        <w:t>是指运输建筑渣土及砂石、混凝土等建筑工程材料的自卸货车、特殊结构货车和罐式货车；</w:t>
      </w:r>
      <w:r>
        <w:rPr>
          <w:rFonts w:hint="eastAsia" w:ascii="仿宋_GB2312" w:eastAsia="仿宋_GB2312"/>
          <w:b/>
          <w:bCs/>
          <w:sz w:val="32"/>
          <w:szCs w:val="32"/>
        </w:rPr>
        <w:t>中型厢式货车</w:t>
      </w:r>
      <w:r>
        <w:rPr>
          <w:rFonts w:hint="eastAsia" w:ascii="仿宋_GB2312" w:eastAsia="仿宋_GB2312"/>
          <w:sz w:val="32"/>
          <w:szCs w:val="32"/>
        </w:rPr>
        <w:t>是指整车长度不超过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米、宽度不超过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2.2</w:t>
      </w:r>
      <w:r>
        <w:rPr>
          <w:rFonts w:hint="eastAsia" w:ascii="仿宋_GB2312" w:eastAsia="仿宋_GB2312"/>
          <w:sz w:val="32"/>
          <w:szCs w:val="32"/>
        </w:rPr>
        <w:t>米、高度不超过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2.8</w:t>
      </w:r>
      <w:r>
        <w:rPr>
          <w:rFonts w:hint="eastAsia" w:ascii="仿宋_GB2312" w:eastAsia="仿宋_GB2312"/>
          <w:sz w:val="32"/>
          <w:szCs w:val="32"/>
        </w:rPr>
        <w:t>米的厢式货车；</w:t>
      </w:r>
      <w:r>
        <w:rPr>
          <w:rFonts w:hint="eastAsia" w:ascii="仿宋_GB2312" w:eastAsia="仿宋_GB2312"/>
          <w:b/>
          <w:bCs/>
          <w:sz w:val="32"/>
          <w:szCs w:val="32"/>
        </w:rPr>
        <w:t>专项作业车</w:t>
      </w:r>
      <w:r>
        <w:rPr>
          <w:rFonts w:hint="eastAsia" w:ascii="仿宋_GB2312" w:eastAsia="仿宋_GB2312"/>
          <w:sz w:val="32"/>
          <w:szCs w:val="32"/>
        </w:rPr>
        <w:t>是指用于市政抢修等特定行业、作业任务的机动车辆。</w:t>
      </w:r>
    </w:p>
    <w:p w14:paraId="24F225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52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2026-04-01T07:40:08Z</dcterms:created>
  <dc:creator>Administrator</dc:creator>
  <cp:lastModifiedBy>Administrator</cp:lastModifiedBy>
  <dcterms:modified xsi:type="dcterms:W3CDTF">2026-04-01T07:42:19Z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B0DBCB5B8B5A4BD6990F274278C86201_12</vt:lpwstr>
  </property>
</Properties>
</file>