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jc w:val="center"/>
        <w:rPr>
          <w:rFonts w:ascii="仿宋_GB2312" w:eastAsia="仿宋_GB2312"/>
          <w:sz w:val="32"/>
          <w:szCs w:val="32"/>
        </w:rPr>
      </w:pPr>
      <w:r>
        <w:rPr>
          <w:rFonts w:hint="eastAsia" w:ascii="仿宋_GB2312" w:eastAsia="仿宋_GB2312"/>
          <w:sz w:val="32"/>
          <w:szCs w:val="32"/>
          <w:lang w:eastAsia="zh-CN"/>
        </w:rPr>
        <w:t>河</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北</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省</w:t>
      </w:r>
      <w:r>
        <w:rPr>
          <w:rFonts w:hint="eastAsia" w:ascii="仿宋_GB2312" w:eastAsia="仿宋_GB2312"/>
          <w:sz w:val="32"/>
          <w:szCs w:val="32"/>
          <w:lang w:val="en-US" w:eastAsia="zh-CN"/>
        </w:rPr>
        <w:t xml:space="preserve"> </w:t>
      </w:r>
      <w:r>
        <w:rPr>
          <w:rFonts w:hint="eastAsia" w:ascii="仿宋_GB2312" w:eastAsia="仿宋_GB2312"/>
          <w:sz w:val="32"/>
          <w:szCs w:val="32"/>
        </w:rPr>
        <w:t>卫 生</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健</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康</w:t>
      </w:r>
      <w:r>
        <w:rPr>
          <w:rFonts w:hint="eastAsia" w:ascii="仿宋_GB2312" w:eastAsia="仿宋_GB2312"/>
          <w:sz w:val="32"/>
          <w:szCs w:val="32"/>
        </w:rPr>
        <w:t xml:space="preserve"> 行 政 执 法</w:t>
      </w:r>
      <w:r>
        <w:rPr>
          <w:rFonts w:hint="eastAsia" w:ascii="仿宋_GB2312" w:eastAsia="仿宋_GB2312"/>
          <w:sz w:val="32"/>
          <w:szCs w:val="32"/>
          <w:lang w:val="en-US" w:eastAsia="zh-CN"/>
        </w:rPr>
        <w:t xml:space="preserve"> </w:t>
      </w:r>
      <w:r>
        <w:rPr>
          <w:rFonts w:hint="eastAsia" w:ascii="仿宋_GB2312" w:eastAsia="仿宋_GB2312"/>
          <w:sz w:val="32"/>
          <w:szCs w:val="32"/>
        </w:rPr>
        <w:t>文</w:t>
      </w:r>
      <w:r>
        <w:rPr>
          <w:rFonts w:hint="eastAsia" w:ascii="仿宋_GB2312" w:eastAsia="仿宋_GB2312"/>
          <w:sz w:val="32"/>
          <w:szCs w:val="32"/>
          <w:lang w:val="en-US" w:eastAsia="zh-CN"/>
        </w:rPr>
        <w:t xml:space="preserve"> </w:t>
      </w:r>
      <w:r>
        <w:rPr>
          <w:rFonts w:hint="eastAsia" w:ascii="仿宋_GB2312" w:eastAsia="仿宋_GB2312"/>
          <w:sz w:val="32"/>
          <w:szCs w:val="32"/>
        </w:rPr>
        <w:t>书</w:t>
      </w:r>
    </w:p>
    <w:tbl>
      <w:tblPr>
        <w:tblStyle w:val="9"/>
        <w:tblpPr w:leftFromText="180" w:rightFromText="180" w:vertAnchor="text" w:tblpX="1" w:tblpY="1"/>
        <w:tblOverlap w:val="never"/>
        <w:tblW w:w="8583"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8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83" w:type="dxa"/>
            <w:tcBorders>
              <w:bottom w:val="single" w:color="auto" w:sz="4" w:space="0"/>
            </w:tcBorders>
          </w:tcPr>
          <w:p>
            <w:pPr>
              <w:pStyle w:val="4"/>
              <w:spacing w:before="100" w:line="240" w:lineRule="auto"/>
              <w:ind w:right="26"/>
              <w:jc w:val="center"/>
              <w:rPr>
                <w:rFonts w:ascii="黑体" w:hAnsi="仿宋" w:eastAsia="黑体"/>
                <w:sz w:val="36"/>
                <w:szCs w:val="36"/>
              </w:rPr>
            </w:pPr>
            <w:r>
              <w:rPr>
                <w:rFonts w:hint="eastAsia" w:ascii="黑体" w:hAnsi="仿宋" w:eastAsia="黑体"/>
                <w:sz w:val="36"/>
                <w:szCs w:val="36"/>
              </w:rPr>
              <w:t>行政处罚决定书</w:t>
            </w:r>
          </w:p>
          <w:p>
            <w:pPr>
              <w:pStyle w:val="4"/>
              <w:spacing w:before="100" w:line="240" w:lineRule="auto"/>
              <w:ind w:right="26" w:firstLine="3960" w:firstLineChars="1650"/>
              <w:jc w:val="right"/>
              <w:rPr>
                <w:rFonts w:ascii="仿宋_GB2312" w:hAnsi="仿宋_GB2312" w:eastAsia="仿宋_GB2312"/>
                <w:sz w:val="24"/>
                <w:szCs w:val="24"/>
              </w:rPr>
            </w:pPr>
            <w:r>
              <w:rPr>
                <w:rFonts w:hint="eastAsia" w:ascii="仿宋_GB2312" w:hAnsi="仿宋" w:eastAsia="仿宋_GB2312"/>
                <w:sz w:val="24"/>
                <w:szCs w:val="24"/>
              </w:rPr>
              <w:t>文号：</w:t>
            </w:r>
            <w:r>
              <w:rPr>
                <w:rFonts w:hint="eastAsia" w:ascii="仿宋_GB2312" w:hAnsi="仿宋" w:eastAsia="仿宋_GB2312"/>
                <w:sz w:val="24"/>
                <w:szCs w:val="24"/>
                <w:lang w:eastAsia="zh-CN"/>
              </w:rPr>
              <w:t>山卫医</w:t>
            </w:r>
            <w:r>
              <w:rPr>
                <w:rFonts w:hint="eastAsia" w:ascii="仿宋_GB2312" w:hAnsi="仿宋" w:eastAsia="仿宋_GB2312"/>
                <w:sz w:val="24"/>
                <w:szCs w:val="24"/>
              </w:rPr>
              <w:t>罚决</w:t>
            </w: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2026】Y3</w:t>
            </w:r>
            <w:r>
              <w:rPr>
                <w:rFonts w:hint="eastAsia" w:ascii="仿宋_GB2312" w:hAnsi="仿宋" w:eastAsia="仿宋_GB2312"/>
                <w:sz w:val="24"/>
                <w:szCs w:val="24"/>
              </w:rPr>
              <w:t>号</w:t>
            </w:r>
          </w:p>
          <w:p>
            <w:pPr>
              <w:tabs>
                <w:tab w:val="left" w:pos="6684"/>
              </w:tabs>
              <w:spacing w:line="240" w:lineRule="auto"/>
              <w:rPr>
                <w:rFonts w:hint="default" w:ascii="仿宋_GB2312" w:hAnsi="仿宋" w:eastAsia="仿宋_GB2312"/>
                <w:b/>
                <w:bCs/>
                <w:sz w:val="24"/>
                <w:lang w:val="en-US" w:eastAsia="zh-CN"/>
              </w:rPr>
            </w:pPr>
            <w:r>
              <w:rPr>
                <w:rFonts w:hint="eastAsia" w:ascii="仿宋_GB2312" w:hAnsi="仿宋" w:eastAsia="仿宋_GB2312"/>
                <w:b/>
                <w:bCs/>
                <w:sz w:val="24"/>
                <w:lang w:eastAsia="zh-CN"/>
              </w:rPr>
              <w:tab/>
            </w:r>
            <w:r>
              <w:rPr>
                <w:rFonts w:hint="eastAsia" w:ascii="仿宋_GB2312" w:hAnsi="仿宋" w:eastAsia="仿宋_GB2312"/>
                <w:b w:val="0"/>
                <w:bCs w:val="0"/>
                <w:sz w:val="24"/>
                <w:lang w:eastAsia="zh-CN"/>
              </w:rPr>
              <w:t>第</w:t>
            </w:r>
            <w:r>
              <w:rPr>
                <w:rFonts w:hint="eastAsia" w:ascii="仿宋_GB2312" w:hAnsi="仿宋" w:eastAsia="仿宋_GB2312"/>
                <w:b w:val="0"/>
                <w:bCs w:val="0"/>
                <w:sz w:val="24"/>
                <w:u w:val="single"/>
                <w:lang w:val="en-US" w:eastAsia="zh-CN"/>
              </w:rPr>
              <w:t>1</w:t>
            </w:r>
            <w:r>
              <w:rPr>
                <w:rFonts w:hint="eastAsia" w:ascii="仿宋_GB2312" w:hAnsi="仿宋" w:eastAsia="仿宋_GB2312"/>
                <w:b w:val="0"/>
                <w:bCs w:val="0"/>
                <w:sz w:val="24"/>
                <w:lang w:eastAsia="zh-CN"/>
              </w:rPr>
              <w:t>页共</w:t>
            </w:r>
            <w:r>
              <w:rPr>
                <w:rFonts w:hint="eastAsia" w:ascii="仿宋_GB2312" w:hAnsi="仿宋" w:eastAsia="仿宋_GB2312"/>
                <w:b w:val="0"/>
                <w:bCs w:val="0"/>
                <w:sz w:val="24"/>
                <w:u w:val="single"/>
                <w:lang w:val="en-US" w:eastAsia="zh-CN"/>
              </w:rPr>
              <w:t>4</w:t>
            </w:r>
            <w:r>
              <w:rPr>
                <w:rFonts w:hint="eastAsia" w:ascii="仿宋_GB2312" w:hAnsi="仿宋" w:eastAsia="仿宋_GB2312"/>
                <w:b w:val="0"/>
                <w:bCs w:val="0"/>
                <w:sz w:val="24"/>
                <w:lang w:val="en-US" w:eastAsia="zh-CN"/>
              </w:rPr>
              <w:t>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sz w:val="24"/>
              </w:rPr>
            </w:pPr>
            <w:r>
              <w:rPr>
                <w:rFonts w:hint="eastAsia" w:ascii="仿宋_GB2312" w:hAnsi="仿宋" w:eastAsia="仿宋_GB2312"/>
                <w:b w:val="0"/>
                <w:bCs w:val="0"/>
                <w:sz w:val="24"/>
              </w:rPr>
              <w:t>被处罚人:</w:t>
            </w:r>
            <w:r>
              <w:rPr>
                <w:rFonts w:hint="eastAsia" w:ascii="仿宋_GB2312" w:hAnsi="仿宋" w:eastAsia="仿宋_GB2312"/>
                <w:b/>
                <w:bCs/>
                <w:sz w:val="24"/>
              </w:rPr>
              <w:t xml:space="preserve"> </w:t>
            </w:r>
            <w:r>
              <w:rPr>
                <w:rFonts w:hint="eastAsia" w:ascii="仿宋_GB2312" w:hAnsi="仿宋_GB2312" w:eastAsia="仿宋_GB2312"/>
                <w:sz w:val="24"/>
                <w:lang w:val="en-US" w:eastAsia="zh-CN"/>
              </w:rPr>
              <w:t>山海关区李占英诊所</w:t>
            </w:r>
            <w:r>
              <w:rPr>
                <w:rFonts w:hint="eastAsia" w:ascii="仿宋_GB2312" w:hAnsi="仿宋_GB2312" w:eastAsia="仿宋_GB2312"/>
                <w:sz w:val="24"/>
              </w:rPr>
              <w:t xml:space="preserve">  </w:t>
            </w:r>
            <w:r>
              <w:rPr>
                <w:rFonts w:hint="eastAsia" w:ascii="仿宋_GB2312" w:hAnsi="仿宋_GB2312" w:eastAsia="仿宋_GB2312"/>
                <w:sz w:val="24"/>
                <w:lang w:eastAsia="zh-CN"/>
              </w:rPr>
              <w:t>统一社会信用代码：</w:t>
            </w:r>
            <w:r>
              <w:rPr>
                <w:rFonts w:hint="eastAsia" w:ascii="仿宋_GB2312" w:hAnsi="仿宋_GB2312" w:eastAsia="仿宋_GB2312"/>
                <w:sz w:val="24"/>
                <w:lang w:val="en-US" w:eastAsia="zh-CN"/>
              </w:rPr>
              <w:t>92130********3U964</w:t>
            </w:r>
          </w:p>
          <w:p>
            <w:pPr>
              <w:spacing w:line="360" w:lineRule="auto"/>
              <w:jc w:val="left"/>
              <w:rPr>
                <w:rFonts w:hint="default" w:ascii="仿宋_GB2312" w:hAnsi="仿宋_GB2312" w:eastAsia="仿宋_GB2312"/>
                <w:sz w:val="24"/>
                <w:lang w:val="en-US" w:eastAsia="zh-CN"/>
              </w:rPr>
            </w:pPr>
            <w:r>
              <w:rPr>
                <w:rFonts w:hint="eastAsia" w:ascii="仿宋_GB2312" w:hAnsi="仿宋_GB2312" w:eastAsia="仿宋_GB2312"/>
                <w:sz w:val="24"/>
              </w:rPr>
              <w:t>地址：</w:t>
            </w:r>
            <w:r>
              <w:rPr>
                <w:rFonts w:hint="eastAsia" w:ascii="仿宋_GB2312" w:hAnsi="仿宋_GB2312" w:eastAsia="仿宋_GB2312"/>
                <w:sz w:val="24"/>
                <w:lang w:eastAsia="zh-CN"/>
              </w:rPr>
              <w:t>山海关区</w:t>
            </w:r>
            <w:r>
              <w:rPr>
                <w:rFonts w:hint="eastAsia" w:ascii="仿宋_GB2312" w:hAnsi="仿宋_GB2312" w:eastAsia="仿宋_GB2312"/>
                <w:sz w:val="24"/>
                <w:lang w:val="en-US" w:eastAsia="zh-CN"/>
              </w:rPr>
              <w:t>石河镇红瓦店村秦山快速路北*号</w:t>
            </w:r>
            <w:bookmarkStart w:id="0" w:name="_GoBack"/>
            <w:bookmarkEnd w:id="0"/>
            <w:r>
              <w:rPr>
                <w:rFonts w:hint="eastAsia" w:ascii="仿宋_GB2312" w:hAnsi="仿宋_GB2312" w:eastAsia="仿宋_GB2312"/>
                <w:sz w:val="24"/>
                <w:lang w:val="en-US" w:eastAsia="zh-CN"/>
              </w:rPr>
              <w:t>门市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_GB2312" w:hAnsi="仿宋_GB2312" w:eastAsia="仿宋_GB2312"/>
                <w:sz w:val="24"/>
                <w:lang w:val="en-US" w:eastAsia="zh-CN"/>
              </w:rPr>
            </w:pPr>
            <w:r>
              <w:rPr>
                <w:rFonts w:hint="eastAsia" w:ascii="仿宋_GB2312" w:hAnsi="仿宋_GB2312" w:eastAsia="仿宋_GB2312"/>
                <w:sz w:val="24"/>
                <w:lang w:val="en-US" w:eastAsia="zh-CN"/>
              </w:rPr>
              <w:t xml:space="preserve">法定代表人（负责人）：李占英   性别：男   民族：汉     年龄：45岁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_GB2312" w:hAnsi="仿宋_GB2312" w:eastAsia="仿宋_GB2312"/>
                <w:sz w:val="24"/>
                <w:lang w:val="en-US" w:eastAsia="zh-CN"/>
              </w:rPr>
            </w:pPr>
            <w:r>
              <w:rPr>
                <w:rFonts w:hint="eastAsia" w:ascii="仿宋_GB2312" w:hAnsi="仿宋_GB2312" w:eastAsia="仿宋_GB2312"/>
                <w:sz w:val="24"/>
                <w:lang w:val="en-US" w:eastAsia="zh-CN"/>
              </w:rPr>
              <w:t>身份证号：130303xxxxxxxx2114     电话：139****1423</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_GB2312" w:hAnsi="仿宋_GB2312" w:eastAsia="仿宋_GB2312"/>
                <w:sz w:val="24"/>
                <w:lang w:val="en-US" w:eastAsia="zh-CN"/>
              </w:rPr>
            </w:pPr>
            <w:r>
              <w:rPr>
                <w:rFonts w:hint="eastAsia" w:ascii="仿宋_GB2312" w:hAnsi="仿宋_GB2312" w:eastAsia="仿宋_GB2312"/>
                <w:sz w:val="24"/>
                <w:lang w:val="en-US" w:eastAsia="zh-CN"/>
              </w:rPr>
              <w:t>本机关于2025年11月27日对你单位山海关区李占英诊所</w:t>
            </w:r>
            <w:r>
              <w:rPr>
                <w:rFonts w:hint="eastAsia" w:ascii="仿宋_GB2312" w:eastAsia="仿宋_GB2312" w:cs="Times New Roman"/>
                <w:sz w:val="24"/>
                <w:lang w:val="en-US" w:eastAsia="zh-CN"/>
              </w:rPr>
              <w:t>未按规定填写病历资料</w:t>
            </w:r>
            <w:r>
              <w:rPr>
                <w:rFonts w:hint="eastAsia" w:ascii="仿宋_GB2312" w:hAnsi="仿宋_GB2312" w:eastAsia="仿宋_GB2312"/>
                <w:color w:val="auto"/>
                <w:sz w:val="24"/>
                <w:lang w:val="en-US" w:eastAsia="zh-CN"/>
              </w:rPr>
              <w:t>等</w:t>
            </w:r>
            <w:r>
              <w:rPr>
                <w:rFonts w:hint="eastAsia" w:ascii="仿宋_GB2312" w:hAnsi="仿宋_GB2312" w:eastAsia="仿宋_GB2312"/>
                <w:sz w:val="24"/>
                <w:lang w:val="en-US" w:eastAsia="zh-CN"/>
              </w:rPr>
              <w:t>行为予以立案调查。2026年2月</w:t>
            </w:r>
            <w:r>
              <w:rPr>
                <w:rFonts w:hint="eastAsia" w:ascii="仿宋_GB2312" w:hAnsi="仿宋_GB2312" w:eastAsia="仿宋_GB2312"/>
                <w:sz w:val="24"/>
                <w:highlight w:val="none"/>
                <w:lang w:val="en-US" w:eastAsia="zh-CN"/>
              </w:rPr>
              <w:t>2</w:t>
            </w:r>
            <w:r>
              <w:rPr>
                <w:rFonts w:hint="eastAsia" w:ascii="仿宋_GB2312" w:hAnsi="仿宋_GB2312" w:eastAsia="仿宋_GB2312"/>
                <w:sz w:val="24"/>
                <w:lang w:val="en-US" w:eastAsia="zh-CN"/>
              </w:rPr>
              <w:t>日，本机关向你单位送达了山卫医罚先告【2026】Y1号《行政处罚事先告知书》并告知你单位享有陈述、申辩的权利，你单位表示不进行陈述、申辩，不要求听证。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b/>
                <w:bCs/>
                <w:sz w:val="24"/>
                <w:lang w:val="en-US" w:eastAsia="zh-CN"/>
              </w:rPr>
            </w:pPr>
            <w:r>
              <w:rPr>
                <w:rFonts w:hint="eastAsia" w:ascii="仿宋_GB2312" w:hAnsi="仿宋_GB2312" w:eastAsia="仿宋_GB2312"/>
                <w:b/>
                <w:bCs/>
                <w:sz w:val="24"/>
                <w:lang w:val="en-US" w:eastAsia="zh-CN"/>
              </w:rPr>
              <w:t>现已查明：</w:t>
            </w:r>
          </w:p>
          <w:p>
            <w:pPr>
              <w:numPr>
                <w:ilvl w:val="0"/>
                <w:numId w:val="0"/>
              </w:numPr>
              <w:spacing w:line="460" w:lineRule="exact"/>
              <w:ind w:firstLine="480" w:firstLineChars="200"/>
              <w:jc w:val="left"/>
              <w:rPr>
                <w:rFonts w:hint="eastAsia" w:ascii="仿宋_GB2312" w:eastAsia="仿宋_GB2312"/>
                <w:sz w:val="24"/>
                <w:lang w:val="en-US" w:eastAsia="zh-CN"/>
              </w:rPr>
            </w:pPr>
            <w:r>
              <w:rPr>
                <w:rFonts w:hint="eastAsia" w:ascii="仿宋_GB2312" w:hAnsi="仿宋_GB2312" w:eastAsia="仿宋_GB2312"/>
                <w:sz w:val="24"/>
                <w:szCs w:val="24"/>
                <w:lang w:val="en-US" w:eastAsia="zh-CN"/>
              </w:rPr>
              <w:t>山海关区李占英诊所</w:t>
            </w:r>
            <w:r>
              <w:rPr>
                <w:rFonts w:hint="eastAsia" w:ascii="仿宋_GB2312" w:hAnsi="仿宋_GB2312" w:eastAsia="仿宋_GB2312"/>
                <w:color w:val="auto"/>
                <w:sz w:val="24"/>
                <w:lang w:val="en-US" w:eastAsia="zh-CN"/>
              </w:rPr>
              <w:t>未按规定填写病历资料；</w:t>
            </w:r>
            <w:r>
              <w:rPr>
                <w:rFonts w:hint="eastAsia" w:ascii="仿宋_GB2312" w:hAnsi="仿宋_GB2312" w:eastAsia="仿宋_GB2312"/>
                <w:sz w:val="24"/>
                <w:szCs w:val="24"/>
                <w:lang w:val="en-US" w:eastAsia="zh-CN"/>
              </w:rPr>
              <w:t>未按照规定保管麻醉药品和精神药品处方、未依照规定进行专册登记</w:t>
            </w:r>
            <w:r>
              <w:rPr>
                <w:rFonts w:hint="eastAsia" w:ascii="仿宋_GB2312" w:hAnsi="仿宋_GB2312" w:eastAsia="仿宋_GB2312"/>
                <w:color w:val="auto"/>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sz w:val="24"/>
                <w:lang w:val="en-US" w:eastAsia="zh-CN"/>
              </w:rPr>
            </w:pPr>
            <w:r>
              <w:rPr>
                <w:rFonts w:hint="eastAsia" w:ascii="仿宋_GB2312" w:hAnsi="仿宋_GB2312" w:eastAsia="仿宋_GB2312"/>
                <w:b/>
                <w:bCs/>
                <w:sz w:val="24"/>
                <w:lang w:val="en-US" w:eastAsia="zh-CN"/>
              </w:rPr>
              <w:t>以上事实，主要证据如下：</w:t>
            </w:r>
            <w:r>
              <w:rPr>
                <w:rFonts w:hint="eastAsia" w:ascii="仿宋_GB2312" w:hAnsi="仿宋_GB2312" w:eastAsia="仿宋_GB2312"/>
                <w:sz w:val="24"/>
                <w:lang w:val="en-US" w:eastAsia="zh-CN"/>
              </w:rPr>
              <w:t xml:space="preserve">  </w:t>
            </w:r>
          </w:p>
          <w:p>
            <w:pPr>
              <w:pStyle w:val="4"/>
              <w:numPr>
                <w:ilvl w:val="0"/>
                <w:numId w:val="0"/>
              </w:numPr>
              <w:spacing w:before="150" w:after="50" w:line="300" w:lineRule="exact"/>
              <w:ind w:leftChars="0"/>
              <w:rPr>
                <w:rFonts w:hint="default" w:eastAsia="仿宋_GB2312"/>
                <w:sz w:val="24"/>
                <w:lang w:val="en-US" w:eastAsia="zh-CN"/>
              </w:rPr>
            </w:pPr>
            <w:r>
              <w:rPr>
                <w:rFonts w:hint="eastAsia" w:ascii="仿宋_GB2312" w:eastAsia="仿宋_GB2312"/>
                <w:sz w:val="24"/>
                <w:lang w:val="en-US" w:eastAsia="zh-CN"/>
              </w:rPr>
              <w:t>1、2025年11月27日</w:t>
            </w:r>
            <w:r>
              <w:rPr>
                <w:rFonts w:hint="eastAsia" w:ascii="仿宋_GB2312" w:hAnsi="仿宋_GB2312" w:eastAsia="仿宋_GB2312"/>
                <w:color w:val="auto"/>
                <w:sz w:val="24"/>
                <w:lang w:val="en-US" w:eastAsia="zh-CN"/>
              </w:rPr>
              <w:t>山海关区李占英诊所</w:t>
            </w:r>
            <w:r>
              <w:rPr>
                <w:rFonts w:hint="eastAsia" w:ascii="仿宋_GB2312" w:eastAsia="仿宋_GB2312"/>
                <w:sz w:val="24"/>
                <w:lang w:val="en-US" w:eastAsia="zh-CN"/>
              </w:rPr>
              <w:t>（山海关区</w:t>
            </w:r>
            <w:r>
              <w:rPr>
                <w:rFonts w:hint="eastAsia" w:ascii="仿宋_GB2312" w:hAnsi="仿宋_GB2312" w:eastAsia="仿宋_GB2312"/>
                <w:sz w:val="24"/>
                <w:lang w:val="en-US" w:eastAsia="zh-CN"/>
              </w:rPr>
              <w:t>石河镇红瓦店村秦山快速路北****门市</w:t>
            </w:r>
            <w:r>
              <w:rPr>
                <w:rFonts w:hint="eastAsia" w:ascii="仿宋_GB2312" w:eastAsia="仿宋_GB2312"/>
                <w:sz w:val="24"/>
                <w:lang w:val="en-US" w:eastAsia="zh-CN"/>
              </w:rPr>
              <w:t>）现场笔录（2025Y4号）</w:t>
            </w:r>
          </w:p>
          <w:p>
            <w:pPr>
              <w:pStyle w:val="4"/>
              <w:numPr>
                <w:ilvl w:val="0"/>
                <w:numId w:val="0"/>
              </w:numPr>
              <w:spacing w:before="150" w:after="50" w:line="300" w:lineRule="exact"/>
              <w:ind w:leftChars="0"/>
              <w:rPr>
                <w:rFonts w:hint="default" w:eastAsia="仿宋_GB2312"/>
                <w:sz w:val="24"/>
                <w:lang w:val="en-US" w:eastAsia="zh-CN"/>
              </w:rPr>
            </w:pPr>
            <w:r>
              <w:rPr>
                <w:rFonts w:hint="eastAsia" w:ascii="仿宋_GB2312" w:hAnsi="仿宋_GB2312" w:eastAsia="仿宋_GB2312" w:cs="Courier New"/>
                <w:sz w:val="24"/>
                <w:lang w:val="en-US" w:eastAsia="zh-CN"/>
              </w:rPr>
              <w:t>2</w:t>
            </w:r>
            <w:r>
              <w:rPr>
                <w:rFonts w:hint="eastAsia" w:eastAsia="仿宋_GB2312"/>
                <w:sz w:val="24"/>
                <w:lang w:val="en-US" w:eastAsia="zh-CN"/>
              </w:rPr>
              <w:t>、证据（照片）提取单</w:t>
            </w:r>
          </w:p>
          <w:p>
            <w:pPr>
              <w:pStyle w:val="4"/>
              <w:numPr>
                <w:ilvl w:val="0"/>
                <w:numId w:val="0"/>
              </w:numPr>
              <w:spacing w:before="150" w:after="50" w:line="300" w:lineRule="exact"/>
              <w:rPr>
                <w:rFonts w:hint="eastAsia" w:ascii="仿宋_GB2312" w:hAnsi="仿宋_GB2312" w:eastAsia="仿宋_GB2312"/>
                <w:sz w:val="24"/>
                <w:lang w:val="en-US" w:eastAsia="zh-CN"/>
              </w:rPr>
            </w:pPr>
            <w:r>
              <w:rPr>
                <w:rFonts w:hint="eastAsia" w:ascii="仿宋_GB2312" w:hAnsi="仿宋_GB2312" w:eastAsia="仿宋_GB2312"/>
                <w:sz w:val="24"/>
                <w:lang w:val="en-US" w:eastAsia="zh-CN"/>
              </w:rPr>
              <w:t>3、</w:t>
            </w:r>
            <w:r>
              <w:rPr>
                <w:rFonts w:hint="eastAsia" w:ascii="仿宋_GB2312" w:hAnsi="仿宋_GB2312" w:eastAsia="仿宋_GB2312"/>
                <w:color w:val="auto"/>
                <w:sz w:val="24"/>
                <w:lang w:val="en-US" w:eastAsia="zh-CN"/>
              </w:rPr>
              <w:t>山海关区李占英诊所备案凭证</w:t>
            </w:r>
            <w:r>
              <w:rPr>
                <w:rFonts w:hint="eastAsia" w:ascii="仿宋_GB2312" w:hAnsi="仿宋_GB2312" w:eastAsia="仿宋_GB2312"/>
                <w:sz w:val="24"/>
                <w:lang w:val="en-US" w:eastAsia="zh-CN"/>
              </w:rPr>
              <w:t>复印件</w:t>
            </w:r>
          </w:p>
          <w:p>
            <w:pPr>
              <w:pStyle w:val="4"/>
              <w:numPr>
                <w:ilvl w:val="0"/>
                <w:numId w:val="0"/>
              </w:numPr>
              <w:spacing w:before="150" w:after="50" w:line="300" w:lineRule="exact"/>
              <w:rPr>
                <w:rFonts w:hint="eastAsia" w:ascii="仿宋_GB2312" w:hAnsi="仿宋_GB2312" w:eastAsia="仿宋_GB2312"/>
                <w:color w:val="auto"/>
                <w:sz w:val="24"/>
                <w:lang w:val="en-US" w:eastAsia="zh-CN"/>
              </w:rPr>
            </w:pPr>
            <w:r>
              <w:rPr>
                <w:rFonts w:hint="eastAsia" w:ascii="仿宋_GB2312" w:hAnsi="仿宋_GB2312" w:eastAsia="仿宋_GB2312"/>
                <w:sz w:val="24"/>
                <w:lang w:val="en-US" w:eastAsia="zh-CN"/>
              </w:rPr>
              <w:t>4、</w:t>
            </w:r>
            <w:r>
              <w:rPr>
                <w:rFonts w:hint="eastAsia" w:ascii="仿宋_GB2312" w:hAnsi="仿宋_GB2312" w:eastAsia="仿宋_GB2312"/>
                <w:color w:val="auto"/>
                <w:sz w:val="24"/>
                <w:lang w:val="en-US" w:eastAsia="zh-CN"/>
              </w:rPr>
              <w:t>山海关区李占英诊所营业执照</w:t>
            </w:r>
            <w:r>
              <w:rPr>
                <w:rFonts w:hint="eastAsia" w:ascii="仿宋_GB2312" w:hAnsi="仿宋_GB2312" w:eastAsia="仿宋_GB2312"/>
                <w:sz w:val="24"/>
                <w:lang w:val="en-US" w:eastAsia="zh-CN"/>
              </w:rPr>
              <w:t>复印件</w:t>
            </w:r>
          </w:p>
          <w:p>
            <w:pPr>
              <w:pStyle w:val="4"/>
              <w:numPr>
                <w:ilvl w:val="0"/>
                <w:numId w:val="0"/>
              </w:numPr>
              <w:spacing w:before="150" w:after="50" w:line="300" w:lineRule="exact"/>
              <w:ind w:leftChars="0"/>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5、主要负责人李占英居民身份证复印件</w:t>
            </w:r>
          </w:p>
          <w:p>
            <w:pPr>
              <w:pStyle w:val="4"/>
              <w:numPr>
                <w:ilvl w:val="0"/>
                <w:numId w:val="0"/>
              </w:numPr>
              <w:spacing w:before="150" w:after="50" w:line="300" w:lineRule="exact"/>
              <w:ind w:leftChars="0"/>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8、李占英医师执业证书复印件</w:t>
            </w:r>
          </w:p>
          <w:p>
            <w:pPr>
              <w:pStyle w:val="4"/>
              <w:numPr>
                <w:ilvl w:val="0"/>
                <w:numId w:val="0"/>
              </w:numPr>
              <w:spacing w:before="150" w:after="50" w:line="300" w:lineRule="exact"/>
              <w:ind w:leftChars="0"/>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9、李占英医师资格证明</w:t>
            </w:r>
          </w:p>
          <w:p>
            <w:pPr>
              <w:pStyle w:val="4"/>
              <w:numPr>
                <w:ilvl w:val="0"/>
                <w:numId w:val="0"/>
              </w:numPr>
              <w:spacing w:before="150" w:after="50" w:line="300" w:lineRule="exact"/>
              <w:ind w:leftChars="0"/>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10、2025年11月28日李占英的询问笔录</w:t>
            </w:r>
          </w:p>
          <w:p>
            <w:pPr>
              <w:pStyle w:val="4"/>
              <w:numPr>
                <w:ilvl w:val="0"/>
                <w:numId w:val="0"/>
              </w:numPr>
              <w:spacing w:before="150" w:after="50" w:line="300" w:lineRule="exact"/>
              <w:ind w:leftChars="0"/>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11、2025年12月12日李占英的询问笔录</w:t>
            </w:r>
          </w:p>
          <w:p>
            <w:pPr>
              <w:pStyle w:val="4"/>
              <w:numPr>
                <w:ilvl w:val="0"/>
                <w:numId w:val="0"/>
              </w:numPr>
              <w:spacing w:before="150" w:after="50" w:line="300" w:lineRule="exact"/>
              <w:ind w:leftChars="0"/>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12、2026年1月5日李占英的询问笔录</w:t>
            </w:r>
          </w:p>
          <w:p>
            <w:pPr>
              <w:pStyle w:val="4"/>
              <w:numPr>
                <w:ilvl w:val="0"/>
                <w:numId w:val="0"/>
              </w:numPr>
              <w:spacing w:before="150" w:after="50" w:line="300" w:lineRule="exact"/>
              <w:ind w:leftChars="0"/>
              <w:rPr>
                <w:rFonts w:hint="eastAsia" w:ascii="仿宋_GB2312" w:hAnsi="仿宋_GB2312" w:eastAsia="仿宋_GB2312"/>
                <w:sz w:val="24"/>
                <w:lang w:eastAsia="zh-CN"/>
              </w:rPr>
            </w:pPr>
            <w:r>
              <w:rPr>
                <w:rFonts w:hint="eastAsia" w:ascii="仿宋_GB2312" w:eastAsia="仿宋_GB2312"/>
                <w:color w:val="000000"/>
                <w:sz w:val="24"/>
                <w:szCs w:val="24"/>
                <w:lang w:val="en-US" w:eastAsia="zh-CN"/>
              </w:rPr>
              <w:t xml:space="preserve">13、2026年1月19日李占英的询问笔录  </w:t>
            </w:r>
            <w:r>
              <w:rPr>
                <w:rFonts w:hint="eastAsia" w:ascii="仿宋_GB2312" w:hAnsi="仿宋_GB2312" w:eastAsia="仿宋_GB2312"/>
                <w:sz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b/>
                <w:bCs/>
                <w:sz w:val="24"/>
                <w:lang w:eastAsia="zh-CN"/>
              </w:rPr>
            </w:pPr>
            <w:r>
              <w:rPr>
                <w:rFonts w:hint="eastAsia" w:ascii="仿宋_GB2312" w:hAnsi="仿宋_GB2312" w:eastAsia="仿宋_GB2312"/>
                <w:b/>
                <w:bCs/>
                <w:sz w:val="24"/>
                <w:lang w:eastAsia="zh-CN"/>
              </w:rPr>
              <w:t>本机关认为：</w:t>
            </w:r>
          </w:p>
          <w:p>
            <w:pPr>
              <w:numPr>
                <w:ilvl w:val="0"/>
                <w:numId w:val="0"/>
              </w:numPr>
              <w:spacing w:line="460" w:lineRule="exact"/>
              <w:ind w:firstLine="480" w:firstLineChars="200"/>
              <w:jc w:val="left"/>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山海关区李占英诊所未按规定填写病历资料的行为，违反了《医疗纠纷预防和处理条例》第十五条第一款的规定，依据《医疗纠纷预防和处理条例》第四十七条第四项、《河北省卫生健康领域行政裁量权基准》第二章第十一节第四十二条第一款第四项的规定进行处罚；未按照规定保管麻醉药品和精神药品处方、未</w:t>
            </w:r>
          </w:p>
          <w:p>
            <w:pPr>
              <w:numPr>
                <w:ilvl w:val="0"/>
                <w:numId w:val="0"/>
              </w:numPr>
              <w:spacing w:line="460" w:lineRule="exact"/>
              <w:ind w:firstLine="480" w:firstLineChars="200"/>
              <w:jc w:val="right"/>
              <w:rPr>
                <w:rFonts w:hint="eastAsia" w:ascii="仿宋_GB2312" w:hAnsi="仿宋_GB2312" w:eastAsia="仿宋_GB2312"/>
                <w:sz w:val="24"/>
                <w:szCs w:val="24"/>
                <w:lang w:val="en-US" w:eastAsia="zh-CN"/>
              </w:rPr>
            </w:pPr>
            <w:r>
              <w:rPr>
                <w:rFonts w:hint="eastAsia" w:ascii="仿宋_GB2312" w:hAnsi="仿宋" w:eastAsia="仿宋_GB2312"/>
                <w:sz w:val="24"/>
                <w:lang w:eastAsia="zh-CN"/>
              </w:rPr>
              <w:t>第</w:t>
            </w:r>
            <w:r>
              <w:rPr>
                <w:rFonts w:hint="eastAsia" w:ascii="仿宋_GB2312" w:hAnsi="仿宋" w:eastAsia="仿宋_GB2312"/>
                <w:sz w:val="24"/>
                <w:u w:val="single"/>
                <w:lang w:val="en-US" w:eastAsia="zh-CN"/>
              </w:rPr>
              <w:t>2</w:t>
            </w:r>
            <w:r>
              <w:rPr>
                <w:rFonts w:hint="eastAsia" w:ascii="仿宋_GB2312" w:hAnsi="仿宋" w:eastAsia="仿宋_GB2312"/>
                <w:sz w:val="24"/>
                <w:lang w:val="en-US" w:eastAsia="zh-CN"/>
              </w:rPr>
              <w:t>页共</w:t>
            </w:r>
            <w:r>
              <w:rPr>
                <w:rFonts w:hint="eastAsia" w:ascii="仿宋_GB2312" w:hAnsi="仿宋" w:eastAsia="仿宋_GB2312"/>
                <w:sz w:val="24"/>
                <w:u w:val="single"/>
                <w:lang w:val="en-US" w:eastAsia="zh-CN"/>
              </w:rPr>
              <w:t>4</w:t>
            </w:r>
            <w:r>
              <w:rPr>
                <w:rFonts w:hint="eastAsia" w:ascii="仿宋_GB2312" w:hAnsi="仿宋" w:eastAsia="仿宋_GB2312"/>
                <w:sz w:val="24"/>
                <w:lang w:val="en-US" w:eastAsia="zh-CN"/>
              </w:rPr>
              <w:t>页</w:t>
            </w:r>
          </w:p>
          <w:p>
            <w:pPr>
              <w:numPr>
                <w:ilvl w:val="0"/>
                <w:numId w:val="0"/>
              </w:numPr>
              <w:spacing w:line="460" w:lineRule="exact"/>
              <w:jc w:val="left"/>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依照规定进行专册登记的行为，违反了《处方管理办法》第五十条、第五十一条的规定，依据《处方管理办法》第五十五条、《麻醉药品和精神药品管理条例》第七十二条第二项、《河北省卫生健康领域行政裁量权基准》第二章第十四节第五十一条第一项的规定进行处罚。</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b/>
                <w:bCs/>
                <w:sz w:val="24"/>
                <w:lang w:eastAsia="zh-CN"/>
              </w:rPr>
            </w:pPr>
            <w:r>
              <w:rPr>
                <w:rFonts w:hint="eastAsia" w:ascii="仿宋_GB2312" w:hAnsi="仿宋_GB2312" w:eastAsia="仿宋_GB2312"/>
                <w:b/>
                <w:bCs/>
                <w:sz w:val="24"/>
                <w:lang w:eastAsia="zh-CN"/>
              </w:rPr>
              <w:t>经本机关研究决定，责令你单位立即改正违法行为，并作出行政处罚如下：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lang w:eastAsia="zh-CN"/>
              </w:rPr>
            </w:pPr>
            <w:r>
              <w:rPr>
                <w:rFonts w:hint="eastAsia" w:ascii="仿宋_GB2312" w:hAnsi="仿宋_GB2312" w:eastAsia="仿宋_GB2312"/>
                <w:sz w:val="24"/>
                <w:lang w:val="en-US" w:eastAsia="zh-CN"/>
              </w:rPr>
              <w:t>1.警告2.罚款人民币伍万元整的行政处罚。</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rPr>
            </w:pPr>
            <w:r>
              <w:rPr>
                <w:rFonts w:hint="eastAsia" w:ascii="仿宋_GB2312" w:hAnsi="仿宋_GB2312" w:eastAsia="仿宋_GB2312"/>
                <w:sz w:val="24"/>
              </w:rPr>
              <w:t>罚款于收到本决定书之日起15日内缴至</w:t>
            </w:r>
            <w:r>
              <w:rPr>
                <w:rFonts w:hint="eastAsia" w:ascii="仿宋_GB2312" w:hAnsi="仿宋_GB2312" w:eastAsia="仿宋_GB2312"/>
                <w:sz w:val="24"/>
                <w:lang w:eastAsia="zh-CN"/>
              </w:rPr>
              <w:t>中国邮储银行秦皇岛山海关支行</w:t>
            </w:r>
            <w:r>
              <w:rPr>
                <w:rFonts w:hint="eastAsia" w:ascii="仿宋_GB2312" w:hAnsi="仿宋_GB2312" w:eastAsia="仿宋_GB2312"/>
                <w:sz w:val="24"/>
                <w:lang w:val="en-US" w:eastAsia="zh-CN"/>
              </w:rPr>
              <w:t>地址：河北省秦皇岛市山海关区南海西路115-1号</w:t>
            </w:r>
            <w:r>
              <w:rPr>
                <w:rFonts w:hint="eastAsia" w:ascii="仿宋_GB2312" w:hAnsi="仿宋_GB2312" w:eastAsia="仿宋_GB2312"/>
                <w:sz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rPr>
            </w:pPr>
            <w:r>
              <w:rPr>
                <w:rFonts w:hint="eastAsia" w:ascii="仿宋_GB2312" w:hAnsi="仿宋_GB2312" w:eastAsia="仿宋_GB2312"/>
                <w:sz w:val="24"/>
              </w:rPr>
              <w:t>逾期不缴纳罚款的，依据《行政处罚法》第</w:t>
            </w:r>
            <w:r>
              <w:rPr>
                <w:rFonts w:hint="eastAsia" w:ascii="仿宋_GB2312" w:hAnsi="仿宋_GB2312" w:eastAsia="仿宋_GB2312"/>
                <w:sz w:val="24"/>
                <w:lang w:eastAsia="zh-CN"/>
              </w:rPr>
              <w:t>七十二</w:t>
            </w:r>
            <w:r>
              <w:rPr>
                <w:rFonts w:hint="eastAsia" w:ascii="仿宋_GB2312" w:hAnsi="仿宋_GB2312" w:eastAsia="仿宋_GB2312"/>
                <w:sz w:val="24"/>
              </w:rPr>
              <w:t>条</w:t>
            </w:r>
            <w:r>
              <w:rPr>
                <w:rFonts w:hint="eastAsia" w:ascii="仿宋_GB2312" w:hAnsi="仿宋_GB2312" w:eastAsia="仿宋_GB2312"/>
                <w:sz w:val="24"/>
                <w:lang w:eastAsia="zh-CN"/>
              </w:rPr>
              <w:t>第一款</w:t>
            </w:r>
            <w:r>
              <w:rPr>
                <w:rFonts w:hint="eastAsia" w:ascii="仿宋_GB2312" w:hAnsi="仿宋_GB2312" w:eastAsia="仿宋_GB2312"/>
                <w:sz w:val="24"/>
              </w:rPr>
              <w:t>第一项规定，每</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sz w:val="24"/>
              </w:rPr>
            </w:pPr>
            <w:r>
              <w:rPr>
                <w:rFonts w:hint="eastAsia" w:ascii="仿宋_GB2312" w:hAnsi="仿宋_GB2312" w:eastAsia="仿宋_GB2312"/>
                <w:sz w:val="24"/>
              </w:rPr>
              <w:t>日按罚款数额的3%加处罚款。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lang w:eastAsia="zh-CN"/>
              </w:rPr>
            </w:pPr>
            <w:r>
              <w:rPr>
                <w:rFonts w:hint="eastAsia" w:ascii="仿宋_GB2312" w:hAnsi="仿宋_GB2312" w:eastAsia="仿宋_GB2312"/>
                <w:sz w:val="24"/>
              </w:rPr>
              <w:t>如不服本处罚决定，可在收到本处罚决定书之日起60日内向</w:t>
            </w:r>
            <w:r>
              <w:rPr>
                <w:rFonts w:hint="eastAsia" w:ascii="仿宋_GB2312" w:hAnsi="仿宋_GB2312" w:eastAsia="仿宋_GB2312"/>
                <w:sz w:val="24"/>
                <w:lang w:eastAsia="zh-CN"/>
              </w:rPr>
              <w:t>山海关区</w:t>
            </w:r>
            <w:r>
              <w:rPr>
                <w:rFonts w:hint="eastAsia" w:ascii="仿宋_GB2312" w:hAnsi="仿宋_GB2312" w:eastAsia="仿宋_GB2312"/>
                <w:sz w:val="24"/>
              </w:rPr>
              <w:t>人民政府申请行政复议，或者6个月内向</w:t>
            </w:r>
            <w:r>
              <w:rPr>
                <w:rFonts w:hint="eastAsia" w:ascii="仿宋_GB2312" w:hAnsi="仿宋_GB2312" w:eastAsia="仿宋_GB2312"/>
                <w:sz w:val="24"/>
                <w:lang w:eastAsia="zh-CN"/>
              </w:rPr>
              <w:t>山海关区</w:t>
            </w:r>
            <w:r>
              <w:rPr>
                <w:rFonts w:hint="eastAsia" w:ascii="仿宋_GB2312" w:hAnsi="仿宋_GB2312" w:eastAsia="仿宋_GB2312"/>
                <w:sz w:val="24"/>
              </w:rPr>
              <w:t xml:space="preserve">人民法院起诉，但不得停止执行本处罚决定。逾期不申请行政复议也不向人民法院起诉，又不履行处罚决定的，本机关将依法申请人民法院强制执行。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仿宋_GB2312" w:hAnsi="仿宋_GB2312" w:eastAsia="仿宋_GB2312"/>
                <w:sz w:val="24"/>
                <w:lang w:val="en-US" w:eastAsia="zh-CN"/>
              </w:rPr>
            </w:pPr>
            <w:r>
              <w:rPr>
                <w:rFonts w:hint="eastAsia" w:ascii="仿宋_GB2312" w:hAnsi="仿宋_GB2312" w:eastAsia="仿宋_GB2312"/>
                <w:sz w:val="24"/>
                <w:lang w:eastAsia="zh-CN"/>
              </w:rPr>
              <w:t>罚没许可证编号：罚证字第</w:t>
            </w:r>
            <w:r>
              <w:rPr>
                <w:rFonts w:hint="eastAsia" w:ascii="仿宋_GB2312" w:hAnsi="仿宋_GB2312" w:eastAsia="仿宋_GB2312"/>
                <w:sz w:val="24"/>
                <w:lang w:val="en-US" w:eastAsia="zh-CN"/>
              </w:rPr>
              <w:t>07030003号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 w:eastAsia="仿宋_GB2312"/>
                <w:sz w:val="24"/>
                <w:lang w:eastAsia="zh-CN"/>
              </w:rPr>
            </w:pPr>
            <w:r>
              <w:rPr>
                <w:rFonts w:hint="eastAsia" w:ascii="仿宋_GB2312" w:hAnsi="仿宋_GB2312" w:eastAsia="仿宋_GB2312"/>
                <w:sz w:val="24"/>
                <w:lang w:eastAsia="zh-CN"/>
              </w:rPr>
              <w:t>附：处罚依据条文</w:t>
            </w:r>
            <w:r>
              <w:rPr>
                <w:rFonts w:hint="eastAsia" w:ascii="仿宋_GB2312" w:hAnsi="仿宋_GB2312" w:eastAsia="仿宋_GB2312"/>
                <w:sz w:val="24"/>
                <w:lang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right"/>
              <w:textAlignment w:val="auto"/>
              <w:rPr>
                <w:rFonts w:hint="eastAsia" w:ascii="仿宋_GB2312" w:hAnsi="仿宋" w:eastAsia="仿宋_GB2312"/>
                <w:sz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right"/>
              <w:textAlignment w:val="auto"/>
              <w:rPr>
                <w:rFonts w:hint="eastAsia" w:ascii="仿宋_GB2312" w:hAnsi="仿宋" w:eastAsia="仿宋_GB2312"/>
                <w:sz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right"/>
              <w:textAlignment w:val="auto"/>
              <w:rPr>
                <w:rFonts w:hint="eastAsia" w:ascii="仿宋_GB2312" w:hAnsi="仿宋" w:eastAsia="仿宋_GB2312"/>
                <w:sz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hint="eastAsia" w:ascii="仿宋_GB2312" w:hAnsi="仿宋" w:eastAsia="仿宋_GB2312"/>
                <w:sz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right"/>
              <w:textAlignment w:val="auto"/>
              <w:rPr>
                <w:rFonts w:hint="eastAsia" w:ascii="仿宋_GB2312" w:hAnsi="仿宋" w:eastAsia="仿宋_GB2312"/>
                <w:sz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right"/>
              <w:textAlignment w:val="auto"/>
              <w:rPr>
                <w:rFonts w:hint="eastAsia" w:ascii="仿宋_GB2312" w:hAnsi="仿宋" w:eastAsia="仿宋_GB2312"/>
                <w:sz w:val="24"/>
              </w:rPr>
            </w:pPr>
            <w:r>
              <w:rPr>
                <w:rFonts w:hint="eastAsia" w:ascii="仿宋_GB2312" w:hAnsi="仿宋" w:eastAsia="仿宋_GB2312"/>
                <w:sz w:val="24"/>
                <w:lang w:eastAsia="zh-CN"/>
              </w:rPr>
              <w:t>秦皇岛市山海关区卫生健康局</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right"/>
              <w:textAlignment w:val="auto"/>
              <w:rPr>
                <w:rFonts w:hint="default" w:ascii="仿宋_GB2312" w:hAnsi="仿宋_GB2312" w:eastAsia="仿宋_GB2312" w:cs="仿宋_GB2312"/>
                <w:sz w:val="24"/>
                <w:szCs w:val="24"/>
                <w:lang w:val="en-US" w:eastAsia="zh-CN"/>
              </w:rPr>
            </w:pPr>
            <w:r>
              <w:rPr>
                <w:rFonts w:hint="eastAsia" w:ascii="仿宋_GB2312" w:hAnsi="仿宋" w:eastAsia="仿宋_GB2312"/>
                <w:sz w:val="24"/>
              </w:rPr>
              <w:t xml:space="preserve"> </w:t>
            </w:r>
            <w:r>
              <w:rPr>
                <w:rFonts w:hint="eastAsia" w:ascii="仿宋_GB2312" w:hAnsi="仿宋" w:eastAsia="仿宋_GB2312"/>
                <w:sz w:val="24"/>
                <w:lang w:val="en-US" w:eastAsia="zh-CN"/>
              </w:rPr>
              <w:t xml:space="preserve">  2026年2月11日     </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righ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right"/>
              <w:textAlignment w:val="auto"/>
              <w:rPr>
                <w:rFonts w:hint="eastAsia" w:ascii="仿宋_GB2312" w:hAnsi="仿宋_GB2312" w:eastAsia="仿宋_GB2312" w:cs="仿宋_GB2312"/>
                <w:sz w:val="24"/>
                <w:szCs w:val="24"/>
                <w:lang w:val="en-US" w:eastAsia="zh-CN"/>
              </w:rPr>
            </w:pPr>
            <w:r>
              <w:rPr>
                <w:rFonts w:hint="eastAsia" w:ascii="仿宋_GB2312" w:hAnsi="仿宋" w:eastAsia="仿宋_GB2312"/>
                <w:sz w:val="24"/>
                <w:lang w:eastAsia="zh-CN"/>
              </w:rPr>
              <w:t>第</w:t>
            </w:r>
            <w:r>
              <w:rPr>
                <w:rFonts w:hint="eastAsia" w:ascii="仿宋_GB2312" w:hAnsi="仿宋" w:eastAsia="仿宋_GB2312"/>
                <w:sz w:val="24"/>
                <w:u w:val="single"/>
                <w:lang w:val="en-US" w:eastAsia="zh-CN"/>
              </w:rPr>
              <w:t>3</w:t>
            </w:r>
            <w:r>
              <w:rPr>
                <w:rFonts w:hint="eastAsia" w:ascii="仿宋_GB2312" w:hAnsi="仿宋" w:eastAsia="仿宋_GB2312"/>
                <w:sz w:val="24"/>
                <w:lang w:val="en-US" w:eastAsia="zh-CN"/>
              </w:rPr>
              <w:t>页共</w:t>
            </w:r>
            <w:r>
              <w:rPr>
                <w:rFonts w:hint="eastAsia" w:ascii="仿宋_GB2312" w:hAnsi="仿宋" w:eastAsia="仿宋_GB2312"/>
                <w:sz w:val="24"/>
                <w:u w:val="single"/>
                <w:lang w:val="en-US" w:eastAsia="zh-CN"/>
              </w:rPr>
              <w:t>4</w:t>
            </w:r>
            <w:r>
              <w:rPr>
                <w:rFonts w:hint="eastAsia" w:ascii="仿宋_GB2312" w:hAnsi="仿宋" w:eastAsia="仿宋_GB2312"/>
                <w:sz w:val="24"/>
                <w:lang w:val="en-US" w:eastAsia="zh-CN"/>
              </w:rPr>
              <w:t>页</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附：处罚依据条文</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《医疗纠纷预防和处理条例》</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第十五条 医疗机构及其医务人员应当按照国务院卫生主管部门的规定，填写并妥善保管病历资料。</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第四十七条 医疗机构及其医务人员有下列情形之一的，由县级以上人民政府卫生主管部门责令改正，给予警告，并处1万元以上5万元以下罚款;情节严重的，对直接负责的主管人员和其他直接责任人员给予或者责令给予降低岗位等级或者撤职的处分，对有关医务人员可以责令暂停1个月以上6个月以下执业活动;构成犯罪的，依法追究刑事责任。</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（四）未按规定填写、保管病历资料，或者未按规定补记抢救病历。</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《河北省卫生健康领域行政裁量权基准》</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第二章第十一节第四十二条第一款 依据《医疗纠纷预防和处理条例》第四十七条规定，医疗机构及其医务人员有下列情形之一的，责令改正，给予警告，并按下列规定罚款：</w:t>
            </w:r>
          </w:p>
          <w:p>
            <w:pPr>
              <w:keepNext w:val="0"/>
              <w:keepLines w:val="0"/>
              <w:pageBreakBefore w:val="0"/>
              <w:widowControl w:val="0"/>
              <w:numPr>
                <w:ilvl w:val="0"/>
                <w:numId w:val="1"/>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未按规定填写病历，涉及患者九人次以上的，处以五万元的罚款。</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《处方管理办法》</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第五十条 处方由调剂处方药品的医疗机构妥善保存。普通处方、</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HYPERLINK "https://baike.baidu.com/item/%E6%80%A5%E8%AF%8A" \t "https://baike.baidu.com/item/%E5%A4%84%E6%96%B9%E7%AE%A1%E7%90%86%E5%8A%9E%E6%B3%95/_blank" </w:instrText>
            </w:r>
            <w:r>
              <w:rPr>
                <w:rFonts w:hint="eastAsia" w:ascii="仿宋_GB2312" w:hAnsi="仿宋_GB2312" w:eastAsia="仿宋_GB2312" w:cs="仿宋_GB2312"/>
                <w:sz w:val="24"/>
                <w:szCs w:val="24"/>
                <w:lang w:val="en-US" w:eastAsia="zh-CN"/>
              </w:rPr>
              <w:fldChar w:fldCharType="separate"/>
            </w:r>
            <w:r>
              <w:rPr>
                <w:rFonts w:hint="eastAsia" w:ascii="仿宋_GB2312" w:hAnsi="仿宋_GB2312" w:eastAsia="仿宋_GB2312" w:cs="仿宋_GB2312"/>
                <w:sz w:val="24"/>
                <w:szCs w:val="24"/>
                <w:lang w:val="en-US" w:eastAsia="zh-CN"/>
              </w:rPr>
              <w:t>急诊</w: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lang w:val="en-US" w:eastAsia="zh-CN"/>
              </w:rPr>
              <w:t>处方、</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HYPERLINK "https://baike.baidu.com/item/%E5%84%BF%E7%A7%91" \t "https://baike.baidu.com/item/%E5%A4%84%E6%96%B9%E7%AE%A1%E7%90%86%E5%8A%9E%E6%B3%95/_blank" </w:instrText>
            </w:r>
            <w:r>
              <w:rPr>
                <w:rFonts w:hint="eastAsia" w:ascii="仿宋_GB2312" w:hAnsi="仿宋_GB2312" w:eastAsia="仿宋_GB2312" w:cs="仿宋_GB2312"/>
                <w:sz w:val="24"/>
                <w:szCs w:val="24"/>
                <w:lang w:val="en-US" w:eastAsia="zh-CN"/>
              </w:rPr>
              <w:fldChar w:fldCharType="separate"/>
            </w:r>
            <w:r>
              <w:rPr>
                <w:rFonts w:hint="eastAsia" w:ascii="仿宋_GB2312" w:hAnsi="仿宋_GB2312" w:eastAsia="仿宋_GB2312" w:cs="仿宋_GB2312"/>
                <w:sz w:val="24"/>
                <w:szCs w:val="24"/>
                <w:lang w:val="en-US" w:eastAsia="zh-CN"/>
              </w:rPr>
              <w:t>儿科</w: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lang w:val="en-US" w:eastAsia="zh-CN"/>
              </w:rPr>
              <w:t>处方保存期限为1年，医疗用毒性药品、第二类精神药品处方保存期限为2年，麻醉药品和第一类精神药品处方保存期限为3年。</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处方保存期满后，经医疗机构主要负责人批准、登记备案，方可销毁。</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第五十一条 医疗机构应当根据麻醉药品和精神药品处方开具情况，按照麻醉药品和精神药品品种、规格对其消耗量进行专册登记，登记内容包括发药日期、患者姓名、用药数量。专册保存期限为3年。</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第五十五条 医疗机构未按照规定保管麻醉药品和精神药品处方，或者未依照规定进行专册登记的，按照《</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HYPERLINK "https://baike.baidu.com/item/%E9%BA%BB%E9%86%89%E8%8D%AF%E5%93%81%E5%92%8C%E7%B2%BE%E7%A5%9E%E8%8D%AF%E5%93%81%E7%AE%A1%E7%90%86%E6%9D%A1%E4%BE%8B" \t "https://baike.baidu.com/item/%E5%A4%84%E6%96%B9%E7%AE%A1%E7%90%86%E5%8A%9E%E6%B3%95/_blank" </w:instrText>
            </w:r>
            <w:r>
              <w:rPr>
                <w:rFonts w:hint="eastAsia" w:ascii="仿宋_GB2312" w:hAnsi="仿宋_GB2312" w:eastAsia="仿宋_GB2312" w:cs="仿宋_GB2312"/>
                <w:sz w:val="24"/>
                <w:szCs w:val="24"/>
                <w:lang w:val="en-US" w:eastAsia="zh-CN"/>
              </w:rPr>
              <w:fldChar w:fldCharType="separate"/>
            </w:r>
            <w:r>
              <w:rPr>
                <w:rFonts w:hint="eastAsia" w:ascii="仿宋_GB2312" w:hAnsi="仿宋_GB2312" w:eastAsia="仿宋_GB2312" w:cs="仿宋_GB2312"/>
                <w:sz w:val="24"/>
                <w:szCs w:val="24"/>
                <w:lang w:val="en-US" w:eastAsia="zh-CN"/>
              </w:rPr>
              <w:t>麻醉药品和精神药品管理条例</w: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lang w:val="en-US" w:eastAsia="zh-CN"/>
              </w:rPr>
              <w:t>》第七十二条的规定，由设区的市级卫生行政部门责令限期改正，给予警告；逾期不改正的，处5000元以上1万元以下的罚款；情节严重的，吊销其印鉴卡；对直接负责的主管人员和其他直接责任人员，依法给予降级、撤职、开除的处分。</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HYPERLINK "https://baike.baidu.com/item/%E9%BA%BB%E9%86%89%E8%8D%AF%E5%93%81%E5%92%8C%E7%B2%BE%E7%A5%9E%E8%8D%AF%E5%93%81%E7%AE%A1%E7%90%86%E6%9D%A1%E4%BE%8B" \t "https://baike.baidu.com/item/%E5%A4%84%E6%96%B9%E7%AE%A1%E7%90%86%E5%8A%9E%E6%B3%95/_blank" </w:instrText>
            </w:r>
            <w:r>
              <w:rPr>
                <w:rFonts w:hint="eastAsia" w:ascii="仿宋_GB2312" w:hAnsi="仿宋_GB2312" w:eastAsia="仿宋_GB2312" w:cs="仿宋_GB2312"/>
                <w:sz w:val="24"/>
                <w:szCs w:val="24"/>
                <w:lang w:val="en-US" w:eastAsia="zh-CN"/>
              </w:rPr>
              <w:fldChar w:fldCharType="separate"/>
            </w:r>
            <w:r>
              <w:rPr>
                <w:rFonts w:hint="eastAsia" w:ascii="仿宋_GB2312" w:hAnsi="仿宋_GB2312" w:eastAsia="仿宋_GB2312" w:cs="仿宋_GB2312"/>
                <w:sz w:val="24"/>
                <w:szCs w:val="24"/>
                <w:lang w:val="en-US" w:eastAsia="zh-CN"/>
              </w:rPr>
              <w:t>麻醉药品和精神药品管理条例</w: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lang w:val="en-US" w:eastAsia="zh-CN"/>
              </w:rPr>
              <w:t>》</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第七十二条 取得印鉴卡的医疗机构违反本条例的规定，有下列情形之一的，由设区的市级人民政府卫生主管部门责令限期改正，给予警告；逾期不改正的，处5000元以上1万元以下的罚款；情节严重的，吊销其印鉴卡；对直接负责的主管人员和其他直接责任人员，依法给予降级、撤职、开除的处分：</w:t>
            </w:r>
          </w:p>
          <w:p>
            <w:pPr>
              <w:keepNext w:val="0"/>
              <w:keepLines w:val="0"/>
              <w:pageBreakBefore w:val="0"/>
              <w:widowControl w:val="0"/>
              <w:numPr>
                <w:ilvl w:val="0"/>
                <w:numId w:val="2"/>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未依照规定保存麻醉药品和精神药品专用处方，或者未依照规定进行处方专册登记的。</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right"/>
              <w:textAlignment w:val="auto"/>
              <w:rPr>
                <w:rFonts w:hint="eastAsia" w:ascii="仿宋_GB2312" w:hAnsi="仿宋_GB2312" w:eastAsia="仿宋_GB2312"/>
                <w:sz w:val="24"/>
                <w:szCs w:val="24"/>
                <w:lang w:val="en-US" w:eastAsia="zh-CN"/>
              </w:rPr>
            </w:pPr>
            <w:r>
              <w:rPr>
                <w:rFonts w:hint="eastAsia" w:ascii="仿宋_GB2312" w:hAnsi="仿宋" w:eastAsia="仿宋_GB2312"/>
                <w:sz w:val="24"/>
                <w:lang w:eastAsia="zh-CN"/>
              </w:rPr>
              <w:t>第</w:t>
            </w:r>
            <w:r>
              <w:rPr>
                <w:rFonts w:hint="eastAsia" w:ascii="仿宋_GB2312" w:hAnsi="仿宋" w:eastAsia="仿宋_GB2312"/>
                <w:sz w:val="24"/>
                <w:u w:val="single"/>
                <w:lang w:val="en-US" w:eastAsia="zh-CN"/>
              </w:rPr>
              <w:t>4</w:t>
            </w:r>
            <w:r>
              <w:rPr>
                <w:rFonts w:hint="eastAsia" w:ascii="仿宋_GB2312" w:hAnsi="仿宋" w:eastAsia="仿宋_GB2312"/>
                <w:sz w:val="24"/>
                <w:lang w:val="en-US" w:eastAsia="zh-CN"/>
              </w:rPr>
              <w:t>页共</w:t>
            </w:r>
            <w:r>
              <w:rPr>
                <w:rFonts w:hint="eastAsia" w:ascii="仿宋_GB2312" w:hAnsi="仿宋" w:eastAsia="仿宋_GB2312"/>
                <w:sz w:val="24"/>
                <w:u w:val="single"/>
                <w:lang w:val="en-US" w:eastAsia="zh-CN"/>
              </w:rPr>
              <w:t>4</w:t>
            </w:r>
            <w:r>
              <w:rPr>
                <w:rFonts w:hint="eastAsia" w:ascii="仿宋_GB2312" w:hAnsi="仿宋" w:eastAsia="仿宋_GB2312"/>
                <w:sz w:val="24"/>
                <w:lang w:val="en-US" w:eastAsia="zh-CN"/>
              </w:rPr>
              <w:t>页</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《河北省卫生健康领域行政裁量权基准》</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sz w:val="24"/>
                <w:szCs w:val="24"/>
                <w:lang w:val="en-US" w:eastAsia="zh-CN"/>
              </w:rPr>
              <w:t>第二章第十四节第五十一条 依据</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HYPERLINK "https://baike.baidu.com/item/%E9%BA%BB%E9%86%89%E8%8D%AF%E5%93%81%E5%92%8C%E7%B2%BE%E7%A5%9E%E8%8D%AF%E5%93%81%E7%AE%A1%E7%90%86%E6%9D%A1%E4%BE%8B" \t "https://baike.baidu.com/item/%E5%A4%84%E6%96%B9%E7%AE%A1%E7%90%86%E5%8A%9E%E6%B3%95/_blank" </w:instrText>
            </w:r>
            <w:r>
              <w:rPr>
                <w:rFonts w:hint="eastAsia" w:ascii="仿宋_GB2312" w:hAnsi="仿宋_GB2312" w:eastAsia="仿宋_GB2312" w:cs="仿宋_GB2312"/>
                <w:sz w:val="24"/>
                <w:szCs w:val="24"/>
                <w:lang w:val="en-US" w:eastAsia="zh-CN"/>
              </w:rPr>
              <w:fldChar w:fldCharType="separate"/>
            </w:r>
            <w:r>
              <w:rPr>
                <w:rFonts w:hint="eastAsia" w:ascii="仿宋_GB2312" w:hAnsi="仿宋_GB2312" w:eastAsia="仿宋_GB2312" w:cs="仿宋_GB2312"/>
                <w:sz w:val="24"/>
                <w:szCs w:val="24"/>
                <w:lang w:val="en-US" w:eastAsia="zh-CN"/>
              </w:rPr>
              <w:t>麻醉药品和精神药品管理条例</w: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lang w:val="en-US" w:eastAsia="zh-CN"/>
              </w:rPr>
              <w:t>》第七十二条的裁量基准：</w:t>
            </w:r>
          </w:p>
          <w:p>
            <w:pPr>
              <w:keepNext w:val="0"/>
              <w:keepLines w:val="0"/>
              <w:pageBreakBefore w:val="0"/>
              <w:widowControl w:val="0"/>
              <w:numPr>
                <w:ilvl w:val="0"/>
                <w:numId w:val="3"/>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HYPERLINK "https://baike.baidu.com/item/%E9%BA%BB%E9%86%89%E8%8D%AF%E5%93%81%E5%92%8C%E7%B2%BE%E7%A5%9E%E8%8D%AF%E5%93%81%E7%AE%A1%E7%90%86%E6%9D%A1%E4%BE%8B" \t "https://baike.baidu.com/item/%E5%A4%84%E6%96%B9%E7%AE%A1%E7%90%86%E5%8A%9E%E6%B3%95/_blank" </w:instrText>
            </w:r>
            <w:r>
              <w:rPr>
                <w:rFonts w:hint="eastAsia" w:ascii="仿宋_GB2312" w:hAnsi="仿宋_GB2312" w:eastAsia="仿宋_GB2312" w:cs="仿宋_GB2312"/>
                <w:sz w:val="24"/>
                <w:szCs w:val="24"/>
                <w:lang w:val="en-US" w:eastAsia="zh-CN"/>
              </w:rPr>
              <w:fldChar w:fldCharType="separate"/>
            </w:r>
            <w:r>
              <w:rPr>
                <w:rFonts w:hint="eastAsia" w:ascii="仿宋_GB2312" w:hAnsi="仿宋_GB2312" w:eastAsia="仿宋_GB2312" w:cs="仿宋_GB2312"/>
                <w:sz w:val="24"/>
                <w:szCs w:val="24"/>
                <w:lang w:val="en-US" w:eastAsia="zh-CN"/>
              </w:rPr>
              <w:t>麻醉药品和精神药品管理条例</w: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lang w:val="en-US" w:eastAsia="zh-CN"/>
              </w:rPr>
              <w:t>》第七十二条规定情形之一的，责令限期改正，给予警告。</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8583" w:type="dxa"/>
            <w:tcBorders>
              <w:top w:val="single" w:color="auto" w:sz="4" w:space="0"/>
              <w:bottom w:val="single" w:color="auto" w:sz="4" w:space="0"/>
            </w:tcBorders>
            <w:vAlign w:val="center"/>
          </w:tcPr>
          <w:p>
            <w:pPr>
              <w:pStyle w:val="4"/>
              <w:jc w:val="center"/>
              <w:rPr>
                <w:rFonts w:hint="eastAsia" w:eastAsia="宋体"/>
                <w:lang w:eastAsia="zh-CN"/>
              </w:rPr>
            </w:pPr>
            <w:r>
              <w:rPr>
                <w:rFonts w:hint="eastAsia"/>
              </w:rPr>
              <w:t>第</w:t>
            </w:r>
            <w:r>
              <w:rPr>
                <w:rFonts w:hint="eastAsia"/>
                <w:lang w:eastAsia="zh-CN"/>
              </w:rPr>
              <w:t>二</w:t>
            </w:r>
            <w:r>
              <w:rPr>
                <w:rFonts w:hint="eastAsia"/>
              </w:rPr>
              <w:t>联</w:t>
            </w:r>
            <w:r>
              <w:rPr>
                <w:rFonts w:hint="eastAsia"/>
                <w:lang w:val="en-US" w:eastAsia="zh-CN"/>
              </w:rPr>
              <w:t xml:space="preserve"> </w:t>
            </w:r>
            <w:r>
              <w:rPr>
                <w:rFonts w:hint="eastAsia"/>
                <w:lang w:eastAsia="zh-CN"/>
              </w:rPr>
              <w:t>交当事人</w:t>
            </w:r>
          </w:p>
        </w:tc>
      </w:tr>
    </w:tbl>
    <w:p>
      <w:pPr>
        <w:pStyle w:val="21"/>
        <w:tabs>
          <w:tab w:val="left" w:pos="273"/>
          <w:tab w:val="center" w:pos="4261"/>
        </w:tabs>
        <w:jc w:val="left"/>
        <w:rPr>
          <w:rFonts w:hAnsi="宋体"/>
          <w:b w:val="0"/>
          <w:bCs w:val="0"/>
          <w:sz w:val="21"/>
          <w:szCs w:val="21"/>
          <w:lang w:eastAsia="zh-CN"/>
        </w:rPr>
      </w:pPr>
      <w:r>
        <w:rPr>
          <w:rFonts w:hint="eastAsia" w:hAnsi="宋体"/>
          <w:b w:val="0"/>
          <w:bCs w:val="0"/>
          <w:sz w:val="21"/>
          <w:szCs w:val="21"/>
          <w:lang w:val="en-US" w:eastAsia="zh-CN"/>
        </w:rPr>
        <w:t>2017012</w:t>
      </w:r>
      <w:r>
        <w:rPr>
          <w:rFonts w:hint="eastAsia" w:hAnsi="宋体"/>
          <w:b w:val="0"/>
          <w:bCs w:val="0"/>
          <w:sz w:val="21"/>
          <w:szCs w:val="21"/>
          <w:lang w:eastAsia="zh-CN"/>
        </w:rPr>
        <w:tab/>
      </w:r>
      <w:r>
        <w:rPr>
          <w:rFonts w:hint="eastAsia" w:hAnsi="宋体"/>
          <w:b w:val="0"/>
          <w:bCs w:val="0"/>
          <w:sz w:val="21"/>
          <w:szCs w:val="21"/>
          <w:lang w:val="en-US" w:eastAsia="zh-CN"/>
        </w:rPr>
        <w:t xml:space="preserve">                                                </w:t>
      </w:r>
      <w:r>
        <w:rPr>
          <w:rFonts w:hAnsi="宋体"/>
          <w:b w:val="0"/>
          <w:bCs w:val="0"/>
          <w:sz w:val="21"/>
          <w:szCs w:val="21"/>
          <w:lang w:eastAsia="zh-CN"/>
        </w:rPr>
        <w:t>河北省卫生</w:t>
      </w:r>
      <w:r>
        <w:rPr>
          <w:rFonts w:hint="eastAsia" w:hAnsi="宋体"/>
          <w:b w:val="0"/>
          <w:bCs w:val="0"/>
          <w:sz w:val="21"/>
          <w:szCs w:val="21"/>
          <w:lang w:eastAsia="zh-CN"/>
        </w:rPr>
        <w:t>健康</w:t>
      </w:r>
      <w:r>
        <w:rPr>
          <w:rFonts w:hAnsi="宋体"/>
          <w:b w:val="0"/>
          <w:bCs w:val="0"/>
          <w:sz w:val="21"/>
          <w:szCs w:val="21"/>
          <w:lang w:eastAsia="zh-CN"/>
        </w:rPr>
        <w:t>委员会制定</w:t>
      </w:r>
    </w:p>
    <w:p>
      <w:pPr>
        <w:pStyle w:val="4"/>
        <w:jc w:val="right"/>
        <w:rPr>
          <w:rFonts w:hint="eastAsia" w:ascii="黑体" w:eastAsia="黑体"/>
          <w:szCs w:val="21"/>
        </w:rPr>
      </w:pPr>
    </w:p>
    <w:sectPr>
      <w:pgSz w:w="11906" w:h="16838"/>
      <w:pgMar w:top="623" w:right="1752" w:bottom="1440" w:left="1752"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E4C07E"/>
    <w:multiLevelType w:val="singleLevel"/>
    <w:tmpl w:val="E1E4C07E"/>
    <w:lvl w:ilvl="0" w:tentative="0">
      <w:start w:val="4"/>
      <w:numFmt w:val="chineseCounting"/>
      <w:suff w:val="nothing"/>
      <w:lvlText w:val="（%1）"/>
      <w:lvlJc w:val="left"/>
      <w:rPr>
        <w:rFonts w:hint="eastAsia"/>
      </w:rPr>
    </w:lvl>
  </w:abstractNum>
  <w:abstractNum w:abstractNumId="1">
    <w:nsid w:val="19024CF5"/>
    <w:multiLevelType w:val="singleLevel"/>
    <w:tmpl w:val="19024CF5"/>
    <w:lvl w:ilvl="0" w:tentative="0">
      <w:start w:val="1"/>
      <w:numFmt w:val="chineseCounting"/>
      <w:suff w:val="nothing"/>
      <w:lvlText w:val="（%1）"/>
      <w:lvlJc w:val="left"/>
      <w:rPr>
        <w:rFonts w:hint="eastAsia"/>
      </w:rPr>
    </w:lvl>
  </w:abstractNum>
  <w:abstractNum w:abstractNumId="2">
    <w:nsid w:val="4CA716A9"/>
    <w:multiLevelType w:val="singleLevel"/>
    <w:tmpl w:val="4CA716A9"/>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NDE0NTk1YzNjMGMxOWYwOWRiMzJkOTJhYWZlM2Q5YzkifQ=="/>
  </w:docVars>
  <w:rsids>
    <w:rsidRoot w:val="003F470D"/>
    <w:rsid w:val="000004AA"/>
    <w:rsid w:val="000009B6"/>
    <w:rsid w:val="00001836"/>
    <w:rsid w:val="000025B9"/>
    <w:rsid w:val="00002C08"/>
    <w:rsid w:val="00005D7C"/>
    <w:rsid w:val="0001236D"/>
    <w:rsid w:val="0001522B"/>
    <w:rsid w:val="00017643"/>
    <w:rsid w:val="000274E2"/>
    <w:rsid w:val="00036D55"/>
    <w:rsid w:val="0004343A"/>
    <w:rsid w:val="00043F94"/>
    <w:rsid w:val="0004622A"/>
    <w:rsid w:val="00050E59"/>
    <w:rsid w:val="000510CD"/>
    <w:rsid w:val="00052B44"/>
    <w:rsid w:val="000536AB"/>
    <w:rsid w:val="00054B07"/>
    <w:rsid w:val="0005505F"/>
    <w:rsid w:val="0006752A"/>
    <w:rsid w:val="00070044"/>
    <w:rsid w:val="000726F2"/>
    <w:rsid w:val="00074B86"/>
    <w:rsid w:val="00076398"/>
    <w:rsid w:val="00076655"/>
    <w:rsid w:val="00077F6F"/>
    <w:rsid w:val="000863CA"/>
    <w:rsid w:val="000920EF"/>
    <w:rsid w:val="000940D3"/>
    <w:rsid w:val="00096433"/>
    <w:rsid w:val="000A6E00"/>
    <w:rsid w:val="000B1DDF"/>
    <w:rsid w:val="000B66CC"/>
    <w:rsid w:val="000B6E9E"/>
    <w:rsid w:val="000B6FA4"/>
    <w:rsid w:val="000C0840"/>
    <w:rsid w:val="000C402E"/>
    <w:rsid w:val="000D21AE"/>
    <w:rsid w:val="000D6090"/>
    <w:rsid w:val="000D619D"/>
    <w:rsid w:val="000D6B8D"/>
    <w:rsid w:val="000E2D9F"/>
    <w:rsid w:val="000F4DA8"/>
    <w:rsid w:val="000F5D2C"/>
    <w:rsid w:val="000F6398"/>
    <w:rsid w:val="000F63D9"/>
    <w:rsid w:val="000F6D35"/>
    <w:rsid w:val="000F76F3"/>
    <w:rsid w:val="00103BA0"/>
    <w:rsid w:val="00106E4A"/>
    <w:rsid w:val="00107D51"/>
    <w:rsid w:val="001102C4"/>
    <w:rsid w:val="00113795"/>
    <w:rsid w:val="00122A51"/>
    <w:rsid w:val="0012302F"/>
    <w:rsid w:val="00123082"/>
    <w:rsid w:val="00126FEA"/>
    <w:rsid w:val="0013333D"/>
    <w:rsid w:val="0013739D"/>
    <w:rsid w:val="001402B5"/>
    <w:rsid w:val="00140A8D"/>
    <w:rsid w:val="00151D43"/>
    <w:rsid w:val="00154339"/>
    <w:rsid w:val="001626F4"/>
    <w:rsid w:val="00167EC5"/>
    <w:rsid w:val="0017597E"/>
    <w:rsid w:val="00180BBA"/>
    <w:rsid w:val="0018629B"/>
    <w:rsid w:val="00190113"/>
    <w:rsid w:val="001932B4"/>
    <w:rsid w:val="001A68C9"/>
    <w:rsid w:val="001B7DDA"/>
    <w:rsid w:val="001C1137"/>
    <w:rsid w:val="001C4D33"/>
    <w:rsid w:val="001C7CA4"/>
    <w:rsid w:val="001D25B8"/>
    <w:rsid w:val="001D4B99"/>
    <w:rsid w:val="001E11F8"/>
    <w:rsid w:val="001E1A1F"/>
    <w:rsid w:val="001E35CF"/>
    <w:rsid w:val="001E54F9"/>
    <w:rsid w:val="001E6AE8"/>
    <w:rsid w:val="001E77B3"/>
    <w:rsid w:val="001F42C0"/>
    <w:rsid w:val="001F5848"/>
    <w:rsid w:val="0020051F"/>
    <w:rsid w:val="00206887"/>
    <w:rsid w:val="00207E21"/>
    <w:rsid w:val="00216CC0"/>
    <w:rsid w:val="002177D8"/>
    <w:rsid w:val="00226B52"/>
    <w:rsid w:val="00226BE7"/>
    <w:rsid w:val="00232C49"/>
    <w:rsid w:val="00234010"/>
    <w:rsid w:val="00234455"/>
    <w:rsid w:val="00237107"/>
    <w:rsid w:val="00247C9D"/>
    <w:rsid w:val="00256B0C"/>
    <w:rsid w:val="0025764D"/>
    <w:rsid w:val="002637E1"/>
    <w:rsid w:val="00266876"/>
    <w:rsid w:val="00273A50"/>
    <w:rsid w:val="00273C38"/>
    <w:rsid w:val="0028194B"/>
    <w:rsid w:val="00284C2D"/>
    <w:rsid w:val="002861F4"/>
    <w:rsid w:val="00295BDC"/>
    <w:rsid w:val="002968CE"/>
    <w:rsid w:val="002A4E47"/>
    <w:rsid w:val="002A5B74"/>
    <w:rsid w:val="002B16FD"/>
    <w:rsid w:val="002B1BE7"/>
    <w:rsid w:val="002B2FB7"/>
    <w:rsid w:val="002B70D1"/>
    <w:rsid w:val="002B7256"/>
    <w:rsid w:val="002B7571"/>
    <w:rsid w:val="002C13D6"/>
    <w:rsid w:val="002C6A37"/>
    <w:rsid w:val="002D0935"/>
    <w:rsid w:val="002D25FF"/>
    <w:rsid w:val="002D36B9"/>
    <w:rsid w:val="002D6EEF"/>
    <w:rsid w:val="002D7191"/>
    <w:rsid w:val="002E017C"/>
    <w:rsid w:val="002E0F8A"/>
    <w:rsid w:val="002E1650"/>
    <w:rsid w:val="002E6B06"/>
    <w:rsid w:val="002E7CC8"/>
    <w:rsid w:val="002F1037"/>
    <w:rsid w:val="002F504B"/>
    <w:rsid w:val="002F517C"/>
    <w:rsid w:val="00301576"/>
    <w:rsid w:val="00301AF1"/>
    <w:rsid w:val="00301BA3"/>
    <w:rsid w:val="00302725"/>
    <w:rsid w:val="003100A0"/>
    <w:rsid w:val="00311CD9"/>
    <w:rsid w:val="003143D3"/>
    <w:rsid w:val="003167A8"/>
    <w:rsid w:val="00316B40"/>
    <w:rsid w:val="003211B1"/>
    <w:rsid w:val="00322F05"/>
    <w:rsid w:val="00324243"/>
    <w:rsid w:val="003245D8"/>
    <w:rsid w:val="003261EC"/>
    <w:rsid w:val="00327CF9"/>
    <w:rsid w:val="00327E64"/>
    <w:rsid w:val="00330178"/>
    <w:rsid w:val="00350D78"/>
    <w:rsid w:val="003553E6"/>
    <w:rsid w:val="00355768"/>
    <w:rsid w:val="003651F1"/>
    <w:rsid w:val="00366EDF"/>
    <w:rsid w:val="00370F2E"/>
    <w:rsid w:val="00374237"/>
    <w:rsid w:val="00383ACD"/>
    <w:rsid w:val="00383BA9"/>
    <w:rsid w:val="0038566D"/>
    <w:rsid w:val="00397118"/>
    <w:rsid w:val="003977BC"/>
    <w:rsid w:val="003A30F3"/>
    <w:rsid w:val="003A72F4"/>
    <w:rsid w:val="003A75E1"/>
    <w:rsid w:val="003B1F6E"/>
    <w:rsid w:val="003C2162"/>
    <w:rsid w:val="003D3913"/>
    <w:rsid w:val="003E1C43"/>
    <w:rsid w:val="003E227F"/>
    <w:rsid w:val="003E4FFF"/>
    <w:rsid w:val="003F10F0"/>
    <w:rsid w:val="003F1EA0"/>
    <w:rsid w:val="003F3F31"/>
    <w:rsid w:val="003F445E"/>
    <w:rsid w:val="003F470D"/>
    <w:rsid w:val="003F728A"/>
    <w:rsid w:val="004047B9"/>
    <w:rsid w:val="00404DB9"/>
    <w:rsid w:val="00406AF0"/>
    <w:rsid w:val="00416EDA"/>
    <w:rsid w:val="00417927"/>
    <w:rsid w:val="00427283"/>
    <w:rsid w:val="004304E1"/>
    <w:rsid w:val="0044184A"/>
    <w:rsid w:val="00441EB1"/>
    <w:rsid w:val="00445F35"/>
    <w:rsid w:val="00446BC8"/>
    <w:rsid w:val="00450B7E"/>
    <w:rsid w:val="00453773"/>
    <w:rsid w:val="0045475C"/>
    <w:rsid w:val="00456577"/>
    <w:rsid w:val="00462C29"/>
    <w:rsid w:val="004641A2"/>
    <w:rsid w:val="004729D6"/>
    <w:rsid w:val="0047482A"/>
    <w:rsid w:val="00482033"/>
    <w:rsid w:val="00490840"/>
    <w:rsid w:val="004918D1"/>
    <w:rsid w:val="00491FA6"/>
    <w:rsid w:val="00495F15"/>
    <w:rsid w:val="00497825"/>
    <w:rsid w:val="004B09ED"/>
    <w:rsid w:val="004B2C56"/>
    <w:rsid w:val="004B434A"/>
    <w:rsid w:val="004C020A"/>
    <w:rsid w:val="004C1F92"/>
    <w:rsid w:val="004C4BF3"/>
    <w:rsid w:val="004C4F99"/>
    <w:rsid w:val="004D0AFD"/>
    <w:rsid w:val="004D4A07"/>
    <w:rsid w:val="004E0B4F"/>
    <w:rsid w:val="004E1910"/>
    <w:rsid w:val="004E61AB"/>
    <w:rsid w:val="004F0E2C"/>
    <w:rsid w:val="004F48A1"/>
    <w:rsid w:val="004F4F0F"/>
    <w:rsid w:val="004F716B"/>
    <w:rsid w:val="00502FB3"/>
    <w:rsid w:val="005044BB"/>
    <w:rsid w:val="00506C06"/>
    <w:rsid w:val="005125C1"/>
    <w:rsid w:val="00515330"/>
    <w:rsid w:val="005201E6"/>
    <w:rsid w:val="00522502"/>
    <w:rsid w:val="00525988"/>
    <w:rsid w:val="005269F5"/>
    <w:rsid w:val="00526D4C"/>
    <w:rsid w:val="0052759D"/>
    <w:rsid w:val="005340FC"/>
    <w:rsid w:val="005352BB"/>
    <w:rsid w:val="0054166E"/>
    <w:rsid w:val="00543542"/>
    <w:rsid w:val="005510BD"/>
    <w:rsid w:val="00551BFE"/>
    <w:rsid w:val="005549B2"/>
    <w:rsid w:val="00556384"/>
    <w:rsid w:val="0056306E"/>
    <w:rsid w:val="005652C5"/>
    <w:rsid w:val="005664FC"/>
    <w:rsid w:val="00570CF1"/>
    <w:rsid w:val="00577282"/>
    <w:rsid w:val="005821B5"/>
    <w:rsid w:val="005829DB"/>
    <w:rsid w:val="005842D3"/>
    <w:rsid w:val="00590571"/>
    <w:rsid w:val="005908FD"/>
    <w:rsid w:val="005928EF"/>
    <w:rsid w:val="0059484D"/>
    <w:rsid w:val="00596298"/>
    <w:rsid w:val="00596F1B"/>
    <w:rsid w:val="005A08F5"/>
    <w:rsid w:val="005A1C55"/>
    <w:rsid w:val="005A1C67"/>
    <w:rsid w:val="005A5E56"/>
    <w:rsid w:val="005A5FB0"/>
    <w:rsid w:val="005A60C2"/>
    <w:rsid w:val="005A714B"/>
    <w:rsid w:val="005A7B6B"/>
    <w:rsid w:val="005B02B3"/>
    <w:rsid w:val="005B2E1F"/>
    <w:rsid w:val="005B3BD8"/>
    <w:rsid w:val="005C4CB5"/>
    <w:rsid w:val="005C520C"/>
    <w:rsid w:val="005C5B07"/>
    <w:rsid w:val="005C5DD0"/>
    <w:rsid w:val="005E3168"/>
    <w:rsid w:val="005F6CD3"/>
    <w:rsid w:val="0060120A"/>
    <w:rsid w:val="006040F9"/>
    <w:rsid w:val="00615CC3"/>
    <w:rsid w:val="0062010A"/>
    <w:rsid w:val="006215D7"/>
    <w:rsid w:val="006256DA"/>
    <w:rsid w:val="006313FE"/>
    <w:rsid w:val="00635ACA"/>
    <w:rsid w:val="00635B25"/>
    <w:rsid w:val="00637BCA"/>
    <w:rsid w:val="0064109D"/>
    <w:rsid w:val="00645D18"/>
    <w:rsid w:val="00653F83"/>
    <w:rsid w:val="00664877"/>
    <w:rsid w:val="0067261A"/>
    <w:rsid w:val="00673DFB"/>
    <w:rsid w:val="00680420"/>
    <w:rsid w:val="00686FA0"/>
    <w:rsid w:val="00694793"/>
    <w:rsid w:val="006977FD"/>
    <w:rsid w:val="006A298D"/>
    <w:rsid w:val="006A3487"/>
    <w:rsid w:val="006A59D1"/>
    <w:rsid w:val="006A5F00"/>
    <w:rsid w:val="006B4B9F"/>
    <w:rsid w:val="006B71FB"/>
    <w:rsid w:val="006C0F1D"/>
    <w:rsid w:val="006D0CB7"/>
    <w:rsid w:val="006D1C7F"/>
    <w:rsid w:val="006D78C3"/>
    <w:rsid w:val="006E0184"/>
    <w:rsid w:val="006F4F73"/>
    <w:rsid w:val="006F6085"/>
    <w:rsid w:val="006F62CA"/>
    <w:rsid w:val="006F6B11"/>
    <w:rsid w:val="006F7736"/>
    <w:rsid w:val="007019AB"/>
    <w:rsid w:val="00702246"/>
    <w:rsid w:val="007037E8"/>
    <w:rsid w:val="00704871"/>
    <w:rsid w:val="00710D94"/>
    <w:rsid w:val="00712C1F"/>
    <w:rsid w:val="00717BE1"/>
    <w:rsid w:val="0072295A"/>
    <w:rsid w:val="007243B9"/>
    <w:rsid w:val="00726F03"/>
    <w:rsid w:val="00735479"/>
    <w:rsid w:val="00735AEB"/>
    <w:rsid w:val="0073794F"/>
    <w:rsid w:val="00740B96"/>
    <w:rsid w:val="00740E86"/>
    <w:rsid w:val="0074105A"/>
    <w:rsid w:val="00743710"/>
    <w:rsid w:val="007474C7"/>
    <w:rsid w:val="00750AF7"/>
    <w:rsid w:val="00751593"/>
    <w:rsid w:val="00754B99"/>
    <w:rsid w:val="007553C0"/>
    <w:rsid w:val="007625F1"/>
    <w:rsid w:val="0076466C"/>
    <w:rsid w:val="007658D4"/>
    <w:rsid w:val="00767E7F"/>
    <w:rsid w:val="00770166"/>
    <w:rsid w:val="007703A1"/>
    <w:rsid w:val="00773664"/>
    <w:rsid w:val="00777149"/>
    <w:rsid w:val="00780003"/>
    <w:rsid w:val="00790545"/>
    <w:rsid w:val="0079384C"/>
    <w:rsid w:val="007A0063"/>
    <w:rsid w:val="007A22A6"/>
    <w:rsid w:val="007A5121"/>
    <w:rsid w:val="007A52EC"/>
    <w:rsid w:val="007B1949"/>
    <w:rsid w:val="007B209B"/>
    <w:rsid w:val="007B3F3C"/>
    <w:rsid w:val="007B7154"/>
    <w:rsid w:val="007C058A"/>
    <w:rsid w:val="007C2A44"/>
    <w:rsid w:val="007C4E0E"/>
    <w:rsid w:val="007E5B50"/>
    <w:rsid w:val="007E63FD"/>
    <w:rsid w:val="007F2D57"/>
    <w:rsid w:val="0080101C"/>
    <w:rsid w:val="00802E0A"/>
    <w:rsid w:val="00804962"/>
    <w:rsid w:val="008052F3"/>
    <w:rsid w:val="008169C5"/>
    <w:rsid w:val="00816B88"/>
    <w:rsid w:val="00826ADC"/>
    <w:rsid w:val="00830F85"/>
    <w:rsid w:val="0083109B"/>
    <w:rsid w:val="008321FD"/>
    <w:rsid w:val="008362BB"/>
    <w:rsid w:val="008379F8"/>
    <w:rsid w:val="00845B2F"/>
    <w:rsid w:val="00856A0D"/>
    <w:rsid w:val="00861859"/>
    <w:rsid w:val="00865401"/>
    <w:rsid w:val="0086683C"/>
    <w:rsid w:val="00866882"/>
    <w:rsid w:val="008736A3"/>
    <w:rsid w:val="00874D2B"/>
    <w:rsid w:val="00883A63"/>
    <w:rsid w:val="00886D47"/>
    <w:rsid w:val="00890819"/>
    <w:rsid w:val="00890DB3"/>
    <w:rsid w:val="00894114"/>
    <w:rsid w:val="00894629"/>
    <w:rsid w:val="00896D3B"/>
    <w:rsid w:val="008976B4"/>
    <w:rsid w:val="008A0D24"/>
    <w:rsid w:val="008A5693"/>
    <w:rsid w:val="008A6125"/>
    <w:rsid w:val="008A6DD3"/>
    <w:rsid w:val="008B2CFF"/>
    <w:rsid w:val="008B33E3"/>
    <w:rsid w:val="008B375D"/>
    <w:rsid w:val="008B5F68"/>
    <w:rsid w:val="008B7989"/>
    <w:rsid w:val="008B7D18"/>
    <w:rsid w:val="008C0875"/>
    <w:rsid w:val="008C1F07"/>
    <w:rsid w:val="008C6891"/>
    <w:rsid w:val="008D3E21"/>
    <w:rsid w:val="008D48A9"/>
    <w:rsid w:val="008D5379"/>
    <w:rsid w:val="008E58B1"/>
    <w:rsid w:val="008E6A3E"/>
    <w:rsid w:val="008F2527"/>
    <w:rsid w:val="008F370F"/>
    <w:rsid w:val="008F6A62"/>
    <w:rsid w:val="00900C91"/>
    <w:rsid w:val="0090318E"/>
    <w:rsid w:val="00903C14"/>
    <w:rsid w:val="00924D56"/>
    <w:rsid w:val="00933860"/>
    <w:rsid w:val="00934954"/>
    <w:rsid w:val="00944DD1"/>
    <w:rsid w:val="009451F7"/>
    <w:rsid w:val="00952D18"/>
    <w:rsid w:val="009567A2"/>
    <w:rsid w:val="00956975"/>
    <w:rsid w:val="00956EC9"/>
    <w:rsid w:val="009600E5"/>
    <w:rsid w:val="00960EAF"/>
    <w:rsid w:val="0096570C"/>
    <w:rsid w:val="00967492"/>
    <w:rsid w:val="00971E09"/>
    <w:rsid w:val="00975679"/>
    <w:rsid w:val="00977BE4"/>
    <w:rsid w:val="00980CB2"/>
    <w:rsid w:val="00982378"/>
    <w:rsid w:val="00983B76"/>
    <w:rsid w:val="00995FA4"/>
    <w:rsid w:val="00996049"/>
    <w:rsid w:val="009A30CC"/>
    <w:rsid w:val="009C5187"/>
    <w:rsid w:val="009C6CBF"/>
    <w:rsid w:val="009C6EB5"/>
    <w:rsid w:val="009C6F12"/>
    <w:rsid w:val="009C7005"/>
    <w:rsid w:val="009D5443"/>
    <w:rsid w:val="009D54F1"/>
    <w:rsid w:val="009E23AE"/>
    <w:rsid w:val="009E27C2"/>
    <w:rsid w:val="009E4110"/>
    <w:rsid w:val="009E6879"/>
    <w:rsid w:val="009F2933"/>
    <w:rsid w:val="009F4D08"/>
    <w:rsid w:val="009F7687"/>
    <w:rsid w:val="00A002EC"/>
    <w:rsid w:val="00A02991"/>
    <w:rsid w:val="00A03734"/>
    <w:rsid w:val="00A06C82"/>
    <w:rsid w:val="00A1144A"/>
    <w:rsid w:val="00A118ED"/>
    <w:rsid w:val="00A261EC"/>
    <w:rsid w:val="00A36401"/>
    <w:rsid w:val="00A4227C"/>
    <w:rsid w:val="00A46077"/>
    <w:rsid w:val="00A602B9"/>
    <w:rsid w:val="00A60621"/>
    <w:rsid w:val="00A64981"/>
    <w:rsid w:val="00A67797"/>
    <w:rsid w:val="00A770FD"/>
    <w:rsid w:val="00A8549A"/>
    <w:rsid w:val="00A9185B"/>
    <w:rsid w:val="00A92041"/>
    <w:rsid w:val="00A922B4"/>
    <w:rsid w:val="00A93DB3"/>
    <w:rsid w:val="00AA36D5"/>
    <w:rsid w:val="00AA6B85"/>
    <w:rsid w:val="00AA7C77"/>
    <w:rsid w:val="00AB0A1A"/>
    <w:rsid w:val="00AB48A8"/>
    <w:rsid w:val="00AB5B0F"/>
    <w:rsid w:val="00AB5B78"/>
    <w:rsid w:val="00AC0FFB"/>
    <w:rsid w:val="00AC2954"/>
    <w:rsid w:val="00AC603F"/>
    <w:rsid w:val="00AD06FF"/>
    <w:rsid w:val="00AD0727"/>
    <w:rsid w:val="00AD0E98"/>
    <w:rsid w:val="00AD1634"/>
    <w:rsid w:val="00AD4593"/>
    <w:rsid w:val="00AD4EA2"/>
    <w:rsid w:val="00AD5C83"/>
    <w:rsid w:val="00AD6A51"/>
    <w:rsid w:val="00AE2676"/>
    <w:rsid w:val="00AE37AB"/>
    <w:rsid w:val="00AE4761"/>
    <w:rsid w:val="00AE4EC0"/>
    <w:rsid w:val="00AE5761"/>
    <w:rsid w:val="00AE611E"/>
    <w:rsid w:val="00AE6E7F"/>
    <w:rsid w:val="00AF0E34"/>
    <w:rsid w:val="00B00036"/>
    <w:rsid w:val="00B020D6"/>
    <w:rsid w:val="00B0629B"/>
    <w:rsid w:val="00B06CDC"/>
    <w:rsid w:val="00B070B9"/>
    <w:rsid w:val="00B150C5"/>
    <w:rsid w:val="00B1737E"/>
    <w:rsid w:val="00B27F62"/>
    <w:rsid w:val="00B354ED"/>
    <w:rsid w:val="00B432CF"/>
    <w:rsid w:val="00B46130"/>
    <w:rsid w:val="00B544CD"/>
    <w:rsid w:val="00B5602C"/>
    <w:rsid w:val="00B570F7"/>
    <w:rsid w:val="00B61C9F"/>
    <w:rsid w:val="00B6356E"/>
    <w:rsid w:val="00B63EF5"/>
    <w:rsid w:val="00B65032"/>
    <w:rsid w:val="00B65BB3"/>
    <w:rsid w:val="00B72884"/>
    <w:rsid w:val="00B75B6C"/>
    <w:rsid w:val="00B777C8"/>
    <w:rsid w:val="00B90D29"/>
    <w:rsid w:val="00B9366A"/>
    <w:rsid w:val="00B94C9F"/>
    <w:rsid w:val="00BA0E8E"/>
    <w:rsid w:val="00BA25FB"/>
    <w:rsid w:val="00BA4297"/>
    <w:rsid w:val="00BA4840"/>
    <w:rsid w:val="00BB0B46"/>
    <w:rsid w:val="00BC167D"/>
    <w:rsid w:val="00BC57C9"/>
    <w:rsid w:val="00BC6885"/>
    <w:rsid w:val="00BD4955"/>
    <w:rsid w:val="00BD71DF"/>
    <w:rsid w:val="00BE3E1B"/>
    <w:rsid w:val="00BF31A7"/>
    <w:rsid w:val="00BF3FEE"/>
    <w:rsid w:val="00C01A45"/>
    <w:rsid w:val="00C04163"/>
    <w:rsid w:val="00C04843"/>
    <w:rsid w:val="00C049AE"/>
    <w:rsid w:val="00C06121"/>
    <w:rsid w:val="00C10FE2"/>
    <w:rsid w:val="00C164E9"/>
    <w:rsid w:val="00C17736"/>
    <w:rsid w:val="00C255FA"/>
    <w:rsid w:val="00C27B02"/>
    <w:rsid w:val="00C377B4"/>
    <w:rsid w:val="00C4004F"/>
    <w:rsid w:val="00C5077F"/>
    <w:rsid w:val="00C52A14"/>
    <w:rsid w:val="00C53B48"/>
    <w:rsid w:val="00C55D14"/>
    <w:rsid w:val="00C57226"/>
    <w:rsid w:val="00C63443"/>
    <w:rsid w:val="00C63D55"/>
    <w:rsid w:val="00C77EAF"/>
    <w:rsid w:val="00C81C14"/>
    <w:rsid w:val="00C854DE"/>
    <w:rsid w:val="00C90AFE"/>
    <w:rsid w:val="00C91909"/>
    <w:rsid w:val="00C94A92"/>
    <w:rsid w:val="00CA24BD"/>
    <w:rsid w:val="00CA6E31"/>
    <w:rsid w:val="00CB331D"/>
    <w:rsid w:val="00CB355B"/>
    <w:rsid w:val="00CC0236"/>
    <w:rsid w:val="00CC6747"/>
    <w:rsid w:val="00CD0B39"/>
    <w:rsid w:val="00CD452F"/>
    <w:rsid w:val="00CD4B11"/>
    <w:rsid w:val="00CD50B0"/>
    <w:rsid w:val="00CE47B3"/>
    <w:rsid w:val="00CE7CE0"/>
    <w:rsid w:val="00CF197F"/>
    <w:rsid w:val="00CF2DF5"/>
    <w:rsid w:val="00D062AB"/>
    <w:rsid w:val="00D14E9B"/>
    <w:rsid w:val="00D232CF"/>
    <w:rsid w:val="00D24CF5"/>
    <w:rsid w:val="00D25AF6"/>
    <w:rsid w:val="00D3297E"/>
    <w:rsid w:val="00D3417C"/>
    <w:rsid w:val="00D35C61"/>
    <w:rsid w:val="00D40AE7"/>
    <w:rsid w:val="00D410F0"/>
    <w:rsid w:val="00D4256A"/>
    <w:rsid w:val="00D504BF"/>
    <w:rsid w:val="00D544D4"/>
    <w:rsid w:val="00D548CB"/>
    <w:rsid w:val="00D554FA"/>
    <w:rsid w:val="00D574D8"/>
    <w:rsid w:val="00D5796C"/>
    <w:rsid w:val="00D62663"/>
    <w:rsid w:val="00D73631"/>
    <w:rsid w:val="00D73B32"/>
    <w:rsid w:val="00D874C8"/>
    <w:rsid w:val="00D933E0"/>
    <w:rsid w:val="00D948CD"/>
    <w:rsid w:val="00D9584F"/>
    <w:rsid w:val="00DA02E2"/>
    <w:rsid w:val="00DA66AC"/>
    <w:rsid w:val="00DB06B0"/>
    <w:rsid w:val="00DB56F9"/>
    <w:rsid w:val="00DC1661"/>
    <w:rsid w:val="00DC393D"/>
    <w:rsid w:val="00DC7617"/>
    <w:rsid w:val="00DD24E6"/>
    <w:rsid w:val="00DE690A"/>
    <w:rsid w:val="00DF0074"/>
    <w:rsid w:val="00DF10B0"/>
    <w:rsid w:val="00DF1F01"/>
    <w:rsid w:val="00DF2F71"/>
    <w:rsid w:val="00DF6FE1"/>
    <w:rsid w:val="00E01D9C"/>
    <w:rsid w:val="00E07F42"/>
    <w:rsid w:val="00E21C7F"/>
    <w:rsid w:val="00E2233C"/>
    <w:rsid w:val="00E25BBF"/>
    <w:rsid w:val="00E42B26"/>
    <w:rsid w:val="00E45126"/>
    <w:rsid w:val="00E46EFE"/>
    <w:rsid w:val="00E46F2E"/>
    <w:rsid w:val="00E50932"/>
    <w:rsid w:val="00E53DCA"/>
    <w:rsid w:val="00E54F84"/>
    <w:rsid w:val="00E5524B"/>
    <w:rsid w:val="00E57053"/>
    <w:rsid w:val="00E60035"/>
    <w:rsid w:val="00E63474"/>
    <w:rsid w:val="00E804BF"/>
    <w:rsid w:val="00E80EE1"/>
    <w:rsid w:val="00E80FB9"/>
    <w:rsid w:val="00E8684F"/>
    <w:rsid w:val="00E87695"/>
    <w:rsid w:val="00E92518"/>
    <w:rsid w:val="00EA1E3F"/>
    <w:rsid w:val="00EA4DAF"/>
    <w:rsid w:val="00EA7586"/>
    <w:rsid w:val="00EA78A2"/>
    <w:rsid w:val="00EB44A3"/>
    <w:rsid w:val="00EC0DC7"/>
    <w:rsid w:val="00EC1019"/>
    <w:rsid w:val="00EC1FA6"/>
    <w:rsid w:val="00EC479F"/>
    <w:rsid w:val="00ED36CF"/>
    <w:rsid w:val="00ED7B34"/>
    <w:rsid w:val="00EE21DF"/>
    <w:rsid w:val="00EE3DCB"/>
    <w:rsid w:val="00EF4F04"/>
    <w:rsid w:val="00EF7649"/>
    <w:rsid w:val="00F0585D"/>
    <w:rsid w:val="00F05BF8"/>
    <w:rsid w:val="00F117F1"/>
    <w:rsid w:val="00F11CAE"/>
    <w:rsid w:val="00F13812"/>
    <w:rsid w:val="00F16D5A"/>
    <w:rsid w:val="00F2443E"/>
    <w:rsid w:val="00F246C0"/>
    <w:rsid w:val="00F303C9"/>
    <w:rsid w:val="00F322B2"/>
    <w:rsid w:val="00F36008"/>
    <w:rsid w:val="00F40271"/>
    <w:rsid w:val="00F414D0"/>
    <w:rsid w:val="00F44885"/>
    <w:rsid w:val="00F46F25"/>
    <w:rsid w:val="00F55BE2"/>
    <w:rsid w:val="00F55C9A"/>
    <w:rsid w:val="00F61FBB"/>
    <w:rsid w:val="00F6378C"/>
    <w:rsid w:val="00F65F00"/>
    <w:rsid w:val="00F66C41"/>
    <w:rsid w:val="00F72309"/>
    <w:rsid w:val="00F725FB"/>
    <w:rsid w:val="00F7572F"/>
    <w:rsid w:val="00F75BBA"/>
    <w:rsid w:val="00F75F70"/>
    <w:rsid w:val="00F8287B"/>
    <w:rsid w:val="00F9419A"/>
    <w:rsid w:val="00F96424"/>
    <w:rsid w:val="00FA0B91"/>
    <w:rsid w:val="00FA0FE7"/>
    <w:rsid w:val="00FB381E"/>
    <w:rsid w:val="00FB72DB"/>
    <w:rsid w:val="00FC1C9F"/>
    <w:rsid w:val="00FC4EEE"/>
    <w:rsid w:val="00FC5A68"/>
    <w:rsid w:val="00FD034D"/>
    <w:rsid w:val="00FD1C7D"/>
    <w:rsid w:val="00FD3A70"/>
    <w:rsid w:val="00FD4D26"/>
    <w:rsid w:val="00FE7574"/>
    <w:rsid w:val="00FF07B4"/>
    <w:rsid w:val="02470B7C"/>
    <w:rsid w:val="02886957"/>
    <w:rsid w:val="03B40AFE"/>
    <w:rsid w:val="06D662BE"/>
    <w:rsid w:val="08A80590"/>
    <w:rsid w:val="0AEE0C79"/>
    <w:rsid w:val="0BDD6892"/>
    <w:rsid w:val="0CCD2934"/>
    <w:rsid w:val="0FB95C7C"/>
    <w:rsid w:val="10005AFD"/>
    <w:rsid w:val="100110D5"/>
    <w:rsid w:val="13055C7E"/>
    <w:rsid w:val="15D6691D"/>
    <w:rsid w:val="173914CE"/>
    <w:rsid w:val="17625A3F"/>
    <w:rsid w:val="179D1A5D"/>
    <w:rsid w:val="18F27019"/>
    <w:rsid w:val="1B6610FC"/>
    <w:rsid w:val="1C560A96"/>
    <w:rsid w:val="1D091942"/>
    <w:rsid w:val="1DE0493E"/>
    <w:rsid w:val="1F7600CB"/>
    <w:rsid w:val="1FA41764"/>
    <w:rsid w:val="1FD833C3"/>
    <w:rsid w:val="216D36B2"/>
    <w:rsid w:val="21C15436"/>
    <w:rsid w:val="266B0854"/>
    <w:rsid w:val="26EA335B"/>
    <w:rsid w:val="272F1FA5"/>
    <w:rsid w:val="27D03DA5"/>
    <w:rsid w:val="27D469F5"/>
    <w:rsid w:val="28EE6C29"/>
    <w:rsid w:val="29E72518"/>
    <w:rsid w:val="2B0F66C7"/>
    <w:rsid w:val="2BA53A40"/>
    <w:rsid w:val="2C506E87"/>
    <w:rsid w:val="2D4110E0"/>
    <w:rsid w:val="2E5736BD"/>
    <w:rsid w:val="2E813A2E"/>
    <w:rsid w:val="2F802B30"/>
    <w:rsid w:val="304C7757"/>
    <w:rsid w:val="329134D4"/>
    <w:rsid w:val="32E37B6C"/>
    <w:rsid w:val="342D437D"/>
    <w:rsid w:val="348F33B0"/>
    <w:rsid w:val="37386C54"/>
    <w:rsid w:val="37F54BC2"/>
    <w:rsid w:val="381178FA"/>
    <w:rsid w:val="391F477E"/>
    <w:rsid w:val="392909B1"/>
    <w:rsid w:val="39D90FE1"/>
    <w:rsid w:val="3A3C1075"/>
    <w:rsid w:val="3A4B2158"/>
    <w:rsid w:val="3B390F77"/>
    <w:rsid w:val="3BB14A96"/>
    <w:rsid w:val="3D446418"/>
    <w:rsid w:val="3D4B62B8"/>
    <w:rsid w:val="3E0603A2"/>
    <w:rsid w:val="3FF066E6"/>
    <w:rsid w:val="44394E23"/>
    <w:rsid w:val="45623B4B"/>
    <w:rsid w:val="46130B99"/>
    <w:rsid w:val="46604F4B"/>
    <w:rsid w:val="46BA43D7"/>
    <w:rsid w:val="47852538"/>
    <w:rsid w:val="484F1DEA"/>
    <w:rsid w:val="4B3B5C13"/>
    <w:rsid w:val="4BAA189D"/>
    <w:rsid w:val="4D7F73A8"/>
    <w:rsid w:val="4DF05E73"/>
    <w:rsid w:val="4F3D7A76"/>
    <w:rsid w:val="4F927C13"/>
    <w:rsid w:val="53957321"/>
    <w:rsid w:val="5452714F"/>
    <w:rsid w:val="55663F2C"/>
    <w:rsid w:val="55B34930"/>
    <w:rsid w:val="57C9715E"/>
    <w:rsid w:val="58C76182"/>
    <w:rsid w:val="594D145F"/>
    <w:rsid w:val="5AB04BD0"/>
    <w:rsid w:val="5B0D5B7E"/>
    <w:rsid w:val="5D0D4465"/>
    <w:rsid w:val="6003590F"/>
    <w:rsid w:val="618B48F7"/>
    <w:rsid w:val="61A766A8"/>
    <w:rsid w:val="640D50E2"/>
    <w:rsid w:val="645A178E"/>
    <w:rsid w:val="648A5A01"/>
    <w:rsid w:val="652E023F"/>
    <w:rsid w:val="66033D6D"/>
    <w:rsid w:val="6A670354"/>
    <w:rsid w:val="6AB32803"/>
    <w:rsid w:val="6B815465"/>
    <w:rsid w:val="6C63010B"/>
    <w:rsid w:val="6D822806"/>
    <w:rsid w:val="6E7F4B8D"/>
    <w:rsid w:val="6FDA5EA9"/>
    <w:rsid w:val="704C6CE1"/>
    <w:rsid w:val="70A044F5"/>
    <w:rsid w:val="70B230F4"/>
    <w:rsid w:val="71255A80"/>
    <w:rsid w:val="714B6E81"/>
    <w:rsid w:val="720B7672"/>
    <w:rsid w:val="72563136"/>
    <w:rsid w:val="73AB55ED"/>
    <w:rsid w:val="73B548B0"/>
    <w:rsid w:val="73FE0302"/>
    <w:rsid w:val="75A145CC"/>
    <w:rsid w:val="776754B4"/>
    <w:rsid w:val="7B242D44"/>
    <w:rsid w:val="7BBB1A7B"/>
    <w:rsid w:val="7D1F4841"/>
    <w:rsid w:val="7E0B01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sz w:val="28"/>
      <w:szCs w:val="20"/>
    </w:rPr>
  </w:style>
  <w:style w:type="paragraph" w:styleId="3">
    <w:name w:val="Closing"/>
    <w:basedOn w:val="1"/>
    <w:next w:val="1"/>
    <w:qFormat/>
    <w:uiPriority w:val="0"/>
    <w:pPr>
      <w:ind w:left="4320"/>
    </w:pPr>
    <w:rPr>
      <w:sz w:val="28"/>
      <w:szCs w:val="20"/>
    </w:rPr>
  </w:style>
  <w:style w:type="paragraph" w:styleId="4">
    <w:name w:val="Plain Text"/>
    <w:basedOn w:val="1"/>
    <w:link w:val="18"/>
    <w:qFormat/>
    <w:uiPriority w:val="0"/>
    <w:rPr>
      <w:rFonts w:ascii="宋体" w:hAnsi="Courier New"/>
      <w:szCs w:val="20"/>
    </w:rPr>
  </w:style>
  <w:style w:type="paragraph" w:styleId="5">
    <w:name w:val="Balloon Text"/>
    <w:basedOn w:val="1"/>
    <w:link w:val="16"/>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styleId="13">
    <w:name w:val="Hyperlink"/>
    <w:basedOn w:val="11"/>
    <w:qFormat/>
    <w:uiPriority w:val="0"/>
    <w:rPr>
      <w:color w:val="0000FF"/>
      <w:u w:val="single"/>
    </w:rPr>
  </w:style>
  <w:style w:type="paragraph" w:customStyle="1" w:styleId="14">
    <w:name w:val="_Style 8"/>
    <w:basedOn w:val="1"/>
    <w:next w:val="4"/>
    <w:qFormat/>
    <w:uiPriority w:val="0"/>
    <w:rPr>
      <w:rFonts w:ascii="宋体" w:hAnsi="Courier New"/>
      <w:szCs w:val="20"/>
    </w:rPr>
  </w:style>
  <w:style w:type="paragraph" w:customStyle="1" w:styleId="15">
    <w:name w:val="Char"/>
    <w:basedOn w:val="1"/>
    <w:semiHidden/>
    <w:qFormat/>
    <w:uiPriority w:val="0"/>
  </w:style>
  <w:style w:type="character" w:customStyle="1" w:styleId="16">
    <w:name w:val="批注框文本 Char"/>
    <w:link w:val="5"/>
    <w:qFormat/>
    <w:uiPriority w:val="0"/>
    <w:rPr>
      <w:kern w:val="2"/>
      <w:sz w:val="18"/>
      <w:szCs w:val="18"/>
    </w:rPr>
  </w:style>
  <w:style w:type="paragraph" w:customStyle="1" w:styleId="17">
    <w:name w:val="Char Char Char Char"/>
    <w:basedOn w:val="1"/>
    <w:qFormat/>
    <w:uiPriority w:val="0"/>
    <w:pPr>
      <w:spacing w:line="520" w:lineRule="exact"/>
      <w:ind w:firstLine="602" w:firstLineChars="200"/>
    </w:pPr>
    <w:rPr>
      <w:rFonts w:ascii="仿宋_GB2312" w:eastAsia="仿宋_GB2312"/>
      <w:b/>
      <w:sz w:val="30"/>
      <w:szCs w:val="30"/>
    </w:rPr>
  </w:style>
  <w:style w:type="character" w:customStyle="1" w:styleId="18">
    <w:name w:val="纯文本 Char"/>
    <w:link w:val="4"/>
    <w:qFormat/>
    <w:uiPriority w:val="0"/>
    <w:rPr>
      <w:rFonts w:ascii="宋体" w:hAnsi="Courier New"/>
      <w:kern w:val="2"/>
      <w:sz w:val="21"/>
    </w:rPr>
  </w:style>
  <w:style w:type="character" w:customStyle="1" w:styleId="19">
    <w:name w:val="页脚 Char"/>
    <w:link w:val="6"/>
    <w:qFormat/>
    <w:uiPriority w:val="99"/>
    <w:rPr>
      <w:kern w:val="2"/>
      <w:sz w:val="18"/>
      <w:szCs w:val="18"/>
    </w:rPr>
  </w:style>
  <w:style w:type="paragraph" w:styleId="20">
    <w:name w:val="List Paragraph"/>
    <w:basedOn w:val="1"/>
    <w:unhideWhenUsed/>
    <w:qFormat/>
    <w:uiPriority w:val="99"/>
    <w:pPr>
      <w:ind w:firstLine="420" w:firstLineChars="200"/>
    </w:pPr>
  </w:style>
  <w:style w:type="paragraph" w:customStyle="1" w:styleId="21">
    <w:name w:val="_Style 5"/>
    <w:basedOn w:val="1"/>
    <w:next w:val="4"/>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aa</Company>
  <Pages>5</Pages>
  <Words>2164</Words>
  <Characters>2288</Characters>
  <Lines>6</Lines>
  <Paragraphs>1</Paragraphs>
  <TotalTime>22</TotalTime>
  <ScaleCrop>false</ScaleCrop>
  <LinksUpToDate>false</LinksUpToDate>
  <CharactersWithSpaces>2443</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2018-01-13T07:01:00Z</dcterms:created>
  <dc:creator>食、妆</dc:creator>
  <cp:lastModifiedBy>shgwjj</cp:lastModifiedBy>
  <cp:lastPrinted>2026-02-13T01:39:41Z</cp:lastPrinted>
  <dcterms:modified xsi:type="dcterms:W3CDTF">2026-02-13T01:40:11Z</dcterms:modified>
  <dc:title>1、</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EF5B3D5DA0C34B16B4DEA2E39C940496</vt:lpwstr>
  </property>
  <property fmtid="{D5CDD505-2E9C-101B-9397-08002B2CF9AE}" pid="4" name="KSOTemplateDocerSaveRecord">
    <vt:lpwstr>eyJoZGlkIjoiNzc0YmIzZWIwNGRkNzUyYzdhNjYwMmU4OGIxMGQxZjkiLCJ1c2VySWQiOiI3NTgwMzk0ODkifQ==</vt:lpwstr>
  </property>
</Properties>
</file>