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A8A47">
      <w:pPr>
        <w:jc w:val="center"/>
        <w:rPr>
          <w:rFonts w:ascii="仿宋_GB2312" w:eastAsia="仿宋_GB2312"/>
          <w:b/>
          <w:sz w:val="44"/>
          <w:szCs w:val="44"/>
        </w:rPr>
      </w:pPr>
      <w:r>
        <w:rPr>
          <w:rFonts w:hint="eastAsia" w:ascii="仿宋_GB2312" w:eastAsia="仿宋_GB2312"/>
          <w:b/>
          <w:sz w:val="44"/>
          <w:szCs w:val="44"/>
        </w:rPr>
        <w:t xml:space="preserve"> 山海关区市场</w:t>
      </w:r>
      <w:r>
        <w:rPr>
          <w:rFonts w:hint="eastAsia" w:ascii="仿宋_GB2312" w:eastAsia="仿宋_GB2312"/>
          <w:b/>
          <w:sz w:val="44"/>
          <w:szCs w:val="44"/>
          <w:lang w:val="en-US" w:eastAsia="zh-CN"/>
        </w:rPr>
        <w:t>监督管理</w:t>
      </w:r>
      <w:r>
        <w:rPr>
          <w:rFonts w:hint="eastAsia" w:ascii="仿宋_GB2312" w:eastAsia="仿宋_GB2312"/>
          <w:b/>
          <w:sz w:val="44"/>
          <w:szCs w:val="44"/>
        </w:rPr>
        <w:t>局202</w:t>
      </w:r>
      <w:r>
        <w:rPr>
          <w:rFonts w:hint="eastAsia" w:ascii="仿宋_GB2312" w:eastAsia="仿宋_GB2312"/>
          <w:b/>
          <w:sz w:val="44"/>
          <w:szCs w:val="44"/>
          <w:lang w:val="en-US" w:eastAsia="zh-CN"/>
        </w:rPr>
        <w:t>6</w:t>
      </w:r>
      <w:r>
        <w:rPr>
          <w:rFonts w:hint="eastAsia" w:ascii="仿宋_GB2312" w:eastAsia="仿宋_GB2312"/>
          <w:b/>
          <w:sz w:val="44"/>
          <w:szCs w:val="44"/>
        </w:rPr>
        <w:t>年成品油抽检结果公示</w:t>
      </w:r>
    </w:p>
    <w:p w14:paraId="5055D880">
      <w:pPr>
        <w:ind w:firstLine="885"/>
        <w:jc w:val="left"/>
        <w:rPr>
          <w:rFonts w:ascii="仿宋_GB2312" w:eastAsia="仿宋_GB2312"/>
          <w:b/>
          <w:sz w:val="32"/>
          <w:szCs w:val="32"/>
        </w:rPr>
      </w:pPr>
      <w:r>
        <w:rPr>
          <w:rFonts w:hint="eastAsia" w:ascii="仿宋_GB2312" w:eastAsia="仿宋_GB2312"/>
          <w:b/>
          <w:sz w:val="32"/>
          <w:szCs w:val="32"/>
        </w:rPr>
        <w:t>按照工作安排，我局于202</w:t>
      </w:r>
      <w:r>
        <w:rPr>
          <w:rFonts w:hint="eastAsia" w:ascii="仿宋_GB2312" w:eastAsia="仿宋_GB2312"/>
          <w:b/>
          <w:sz w:val="32"/>
          <w:szCs w:val="32"/>
          <w:lang w:val="en-US" w:eastAsia="zh-CN"/>
        </w:rPr>
        <w:t>6</w:t>
      </w:r>
      <w:r>
        <w:rPr>
          <w:rFonts w:hint="eastAsia" w:ascii="仿宋_GB2312" w:eastAsia="仿宋_GB2312"/>
          <w:b/>
          <w:sz w:val="32"/>
          <w:szCs w:val="32"/>
        </w:rPr>
        <w:t>年</w:t>
      </w:r>
      <w:r>
        <w:rPr>
          <w:rFonts w:hint="eastAsia" w:ascii="仿宋_GB2312" w:eastAsia="仿宋_GB2312"/>
          <w:b/>
          <w:sz w:val="32"/>
          <w:szCs w:val="32"/>
          <w:lang w:val="en-US" w:eastAsia="zh-CN"/>
        </w:rPr>
        <w:t>6</w:t>
      </w:r>
      <w:r>
        <w:rPr>
          <w:rFonts w:hint="eastAsia" w:ascii="仿宋_GB2312" w:eastAsia="仿宋_GB2312"/>
          <w:b/>
          <w:sz w:val="32"/>
          <w:szCs w:val="32"/>
        </w:rPr>
        <w:t>月对辖区加油站经营的成品油质量进行抽样监测，具体结果如下：</w:t>
      </w:r>
    </w:p>
    <w:p w14:paraId="64E3585B">
      <w:pPr>
        <w:ind w:firstLine="8841" w:firstLineChars="2752"/>
        <w:jc w:val="left"/>
        <w:rPr>
          <w:rFonts w:ascii="仿宋_GB2312" w:eastAsia="仿宋_GB2312"/>
          <w:b/>
          <w:sz w:val="32"/>
          <w:szCs w:val="32"/>
        </w:rPr>
      </w:pPr>
      <w:r>
        <w:rPr>
          <w:rFonts w:hint="eastAsia" w:ascii="仿宋_GB2312" w:eastAsia="仿宋_GB2312"/>
          <w:b/>
          <w:sz w:val="32"/>
          <w:szCs w:val="32"/>
        </w:rPr>
        <w:t>202</w:t>
      </w:r>
      <w:r>
        <w:rPr>
          <w:rFonts w:hint="eastAsia" w:ascii="仿宋_GB2312" w:eastAsia="仿宋_GB2312"/>
          <w:b/>
          <w:sz w:val="32"/>
          <w:szCs w:val="32"/>
          <w:lang w:val="en-US" w:eastAsia="zh-CN"/>
        </w:rPr>
        <w:t>6</w:t>
      </w:r>
      <w:r>
        <w:rPr>
          <w:rFonts w:hint="eastAsia" w:ascii="仿宋_GB2312" w:eastAsia="仿宋_GB2312"/>
          <w:b/>
          <w:sz w:val="32"/>
          <w:szCs w:val="32"/>
        </w:rPr>
        <w:t>年</w:t>
      </w:r>
      <w:r>
        <w:rPr>
          <w:rFonts w:hint="eastAsia" w:ascii="仿宋_GB2312" w:eastAsia="仿宋_GB2312"/>
          <w:b/>
          <w:sz w:val="32"/>
          <w:szCs w:val="32"/>
          <w:lang w:val="en-US" w:eastAsia="zh-CN"/>
        </w:rPr>
        <w:t>7</w:t>
      </w:r>
      <w:r>
        <w:rPr>
          <w:rFonts w:hint="eastAsia" w:ascii="仿宋_GB2312" w:eastAsia="仿宋_GB2312"/>
          <w:b/>
          <w:sz w:val="32"/>
          <w:szCs w:val="32"/>
        </w:rPr>
        <w:t>月</w:t>
      </w:r>
      <w:r>
        <w:rPr>
          <w:rFonts w:hint="eastAsia" w:ascii="仿宋_GB2312" w:eastAsia="仿宋_GB2312"/>
          <w:b/>
          <w:sz w:val="32"/>
          <w:szCs w:val="32"/>
          <w:lang w:val="en-US" w:eastAsia="zh-CN"/>
        </w:rPr>
        <w:t>13</w:t>
      </w:r>
      <w:r>
        <w:rPr>
          <w:rFonts w:hint="eastAsia" w:ascii="仿宋_GB2312" w:eastAsia="仿宋_GB2312"/>
          <w:b/>
          <w:sz w:val="32"/>
          <w:szCs w:val="32"/>
        </w:rPr>
        <w:t>日</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4395"/>
        <w:gridCol w:w="2409"/>
        <w:gridCol w:w="2127"/>
        <w:gridCol w:w="1639"/>
        <w:gridCol w:w="2362"/>
      </w:tblGrid>
      <w:tr w14:paraId="6B19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0F4C9341">
            <w:pPr>
              <w:jc w:val="center"/>
              <w:rPr>
                <w:rFonts w:ascii="仿宋_GB2312" w:eastAsia="仿宋_GB2312"/>
                <w:sz w:val="32"/>
                <w:szCs w:val="32"/>
              </w:rPr>
            </w:pPr>
            <w:r>
              <w:rPr>
                <w:rFonts w:hint="eastAsia" w:ascii="仿宋_GB2312" w:eastAsia="仿宋_GB2312"/>
                <w:sz w:val="32"/>
                <w:szCs w:val="32"/>
              </w:rPr>
              <w:t>序号</w:t>
            </w:r>
          </w:p>
        </w:tc>
        <w:tc>
          <w:tcPr>
            <w:tcW w:w="4395" w:type="dxa"/>
          </w:tcPr>
          <w:p w14:paraId="1CCBB181">
            <w:pPr>
              <w:jc w:val="center"/>
              <w:rPr>
                <w:rFonts w:ascii="仿宋_GB2312" w:eastAsia="仿宋_GB2312"/>
                <w:sz w:val="32"/>
                <w:szCs w:val="32"/>
              </w:rPr>
            </w:pPr>
            <w:r>
              <w:rPr>
                <w:rFonts w:hint="eastAsia" w:ascii="仿宋_GB2312" w:eastAsia="仿宋_GB2312"/>
                <w:sz w:val="32"/>
                <w:szCs w:val="32"/>
              </w:rPr>
              <w:t>单位名称</w:t>
            </w:r>
          </w:p>
        </w:tc>
        <w:tc>
          <w:tcPr>
            <w:tcW w:w="2409" w:type="dxa"/>
          </w:tcPr>
          <w:p w14:paraId="467500A0">
            <w:pPr>
              <w:jc w:val="center"/>
              <w:rPr>
                <w:rFonts w:ascii="仿宋_GB2312" w:eastAsia="仿宋_GB2312"/>
                <w:sz w:val="32"/>
                <w:szCs w:val="32"/>
              </w:rPr>
            </w:pPr>
            <w:r>
              <w:rPr>
                <w:rFonts w:hint="eastAsia" w:ascii="仿宋_GB2312" w:eastAsia="仿宋_GB2312"/>
                <w:sz w:val="32"/>
                <w:szCs w:val="32"/>
              </w:rPr>
              <w:t>汽油</w:t>
            </w:r>
            <w:r>
              <w:rPr>
                <w:rFonts w:hint="eastAsia"/>
                <w:sz w:val="24"/>
              </w:rPr>
              <w:t>（#）</w:t>
            </w:r>
          </w:p>
        </w:tc>
        <w:tc>
          <w:tcPr>
            <w:tcW w:w="2127" w:type="dxa"/>
          </w:tcPr>
          <w:p w14:paraId="25FA9685">
            <w:pPr>
              <w:jc w:val="center"/>
              <w:rPr>
                <w:rFonts w:ascii="仿宋_GB2312" w:eastAsia="仿宋_GB2312"/>
                <w:sz w:val="32"/>
                <w:szCs w:val="32"/>
              </w:rPr>
            </w:pPr>
            <w:r>
              <w:rPr>
                <w:rFonts w:hint="eastAsia" w:ascii="仿宋_GB2312" w:eastAsia="仿宋_GB2312"/>
                <w:sz w:val="32"/>
                <w:szCs w:val="32"/>
              </w:rPr>
              <w:t>柴油</w:t>
            </w:r>
            <w:r>
              <w:rPr>
                <w:rFonts w:hint="eastAsia"/>
                <w:sz w:val="24"/>
              </w:rPr>
              <w:t>（#）</w:t>
            </w:r>
          </w:p>
        </w:tc>
        <w:tc>
          <w:tcPr>
            <w:tcW w:w="1639" w:type="dxa"/>
          </w:tcPr>
          <w:p w14:paraId="378E9B15">
            <w:pPr>
              <w:jc w:val="center"/>
              <w:rPr>
                <w:rFonts w:ascii="仿宋_GB2312" w:eastAsia="仿宋_GB2312"/>
                <w:sz w:val="32"/>
                <w:szCs w:val="32"/>
              </w:rPr>
            </w:pPr>
            <w:r>
              <w:rPr>
                <w:rFonts w:hint="eastAsia" w:ascii="仿宋_GB2312" w:eastAsia="仿宋_GB2312"/>
                <w:sz w:val="32"/>
                <w:szCs w:val="32"/>
              </w:rPr>
              <w:t>抽检日期</w:t>
            </w:r>
          </w:p>
        </w:tc>
        <w:tc>
          <w:tcPr>
            <w:tcW w:w="2362" w:type="dxa"/>
          </w:tcPr>
          <w:p w14:paraId="30D951B3">
            <w:pPr>
              <w:jc w:val="center"/>
              <w:rPr>
                <w:rFonts w:hint="default" w:ascii="仿宋_GB2312" w:eastAsia="仿宋_GB2312"/>
                <w:sz w:val="32"/>
                <w:szCs w:val="32"/>
                <w:lang w:val="en-US" w:eastAsia="zh-CN"/>
              </w:rPr>
            </w:pPr>
            <w:r>
              <w:rPr>
                <w:rFonts w:hint="eastAsia" w:ascii="仿宋_GB2312" w:eastAsia="仿宋_GB2312"/>
                <w:sz w:val="32"/>
                <w:szCs w:val="32"/>
                <w:lang w:val="en-US" w:eastAsia="zh-CN"/>
              </w:rPr>
              <w:t>抽检结果</w:t>
            </w:r>
          </w:p>
        </w:tc>
      </w:tr>
      <w:tr w14:paraId="1961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67C9AB4D">
            <w:pPr>
              <w:jc w:val="center"/>
              <w:rPr>
                <w:rFonts w:asciiTheme="minorEastAsia" w:hAnsiTheme="minorEastAsia"/>
                <w:sz w:val="32"/>
                <w:szCs w:val="32"/>
              </w:rPr>
            </w:pPr>
            <w:r>
              <w:rPr>
                <w:rFonts w:hint="eastAsia" w:asciiTheme="minorEastAsia" w:hAnsiTheme="minorEastAsia"/>
                <w:sz w:val="32"/>
                <w:szCs w:val="32"/>
              </w:rPr>
              <w:t>1</w:t>
            </w:r>
          </w:p>
        </w:tc>
        <w:tc>
          <w:tcPr>
            <w:tcW w:w="4395" w:type="dxa"/>
            <w:vAlign w:val="center"/>
          </w:tcPr>
          <w:p w14:paraId="2456D568">
            <w:pPr>
              <w:jc w:val="center"/>
              <w:rPr>
                <w:rFonts w:asciiTheme="minorEastAsia" w:hAnsiTheme="minorEastAsia"/>
                <w:sz w:val="24"/>
                <w:szCs w:val="24"/>
              </w:rPr>
            </w:pPr>
            <w:r>
              <w:rPr>
                <w:rFonts w:hint="eastAsia" w:asciiTheme="minorEastAsia" w:hAnsiTheme="minorEastAsia"/>
                <w:sz w:val="24"/>
                <w:szCs w:val="24"/>
              </w:rPr>
              <w:t>河北壳牌石油销售有限公司山海关加油站</w:t>
            </w:r>
          </w:p>
        </w:tc>
        <w:tc>
          <w:tcPr>
            <w:tcW w:w="2409" w:type="dxa"/>
            <w:vAlign w:val="center"/>
          </w:tcPr>
          <w:p w14:paraId="728893EE">
            <w:pPr>
              <w:jc w:val="center"/>
              <w:rPr>
                <w:rFonts w:asciiTheme="minorEastAsia" w:hAnsiTheme="minorEastAsia"/>
                <w:sz w:val="24"/>
                <w:szCs w:val="24"/>
              </w:rPr>
            </w:pPr>
            <w:r>
              <w:rPr>
                <w:rFonts w:hint="eastAsia" w:asciiTheme="minorEastAsia" w:hAnsiTheme="minorEastAsia"/>
                <w:sz w:val="24"/>
                <w:szCs w:val="24"/>
              </w:rPr>
              <w:t>92、95、98</w:t>
            </w:r>
          </w:p>
        </w:tc>
        <w:tc>
          <w:tcPr>
            <w:tcW w:w="2127" w:type="dxa"/>
            <w:vAlign w:val="center"/>
          </w:tcPr>
          <w:p w14:paraId="08D3B23B">
            <w:pPr>
              <w:jc w:val="center"/>
              <w:rPr>
                <w:rFonts w:asciiTheme="minorEastAsia" w:hAnsiTheme="minorEastAsia"/>
                <w:sz w:val="24"/>
                <w:szCs w:val="24"/>
              </w:rPr>
            </w:pPr>
          </w:p>
        </w:tc>
        <w:tc>
          <w:tcPr>
            <w:tcW w:w="1639" w:type="dxa"/>
            <w:vAlign w:val="center"/>
          </w:tcPr>
          <w:p w14:paraId="28CCB6F2">
            <w:pPr>
              <w:jc w:val="center"/>
              <w:rPr>
                <w:rFonts w:hint="default"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2026.6.24</w:t>
            </w:r>
          </w:p>
        </w:tc>
        <w:tc>
          <w:tcPr>
            <w:tcW w:w="2362" w:type="dxa"/>
            <w:vAlign w:val="center"/>
          </w:tcPr>
          <w:p w14:paraId="065834C3">
            <w:pPr>
              <w:jc w:val="center"/>
              <w:rPr>
                <w:rFonts w:asciiTheme="minorEastAsia" w:hAnsiTheme="minorEastAsia"/>
                <w:sz w:val="24"/>
                <w:szCs w:val="24"/>
              </w:rPr>
            </w:pPr>
            <w:r>
              <w:rPr>
                <w:rFonts w:hint="eastAsia" w:asciiTheme="minorEastAsia" w:hAnsiTheme="minorEastAsia"/>
                <w:sz w:val="24"/>
                <w:szCs w:val="24"/>
              </w:rPr>
              <w:t>是</w:t>
            </w:r>
          </w:p>
        </w:tc>
      </w:tr>
      <w:tr w14:paraId="01CB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101022B5">
            <w:pPr>
              <w:jc w:val="center"/>
              <w:rPr>
                <w:rFonts w:asciiTheme="minorEastAsia" w:hAnsiTheme="minorEastAsia"/>
                <w:sz w:val="32"/>
                <w:szCs w:val="32"/>
              </w:rPr>
            </w:pPr>
            <w:r>
              <w:rPr>
                <w:rFonts w:hint="eastAsia" w:asciiTheme="minorEastAsia" w:hAnsiTheme="minorEastAsia"/>
                <w:sz w:val="32"/>
                <w:szCs w:val="32"/>
              </w:rPr>
              <w:t>2</w:t>
            </w:r>
          </w:p>
        </w:tc>
        <w:tc>
          <w:tcPr>
            <w:tcW w:w="4395" w:type="dxa"/>
            <w:vAlign w:val="center"/>
          </w:tcPr>
          <w:p w14:paraId="783249B7">
            <w:pPr>
              <w:jc w:val="center"/>
              <w:rPr>
                <w:rFonts w:asciiTheme="minorEastAsia" w:hAnsiTheme="minorEastAsia"/>
                <w:sz w:val="24"/>
                <w:szCs w:val="24"/>
              </w:rPr>
            </w:pPr>
            <w:r>
              <w:rPr>
                <w:rFonts w:hint="eastAsia" w:asciiTheme="minorEastAsia" w:hAnsiTheme="minorEastAsia"/>
                <w:sz w:val="24"/>
                <w:szCs w:val="24"/>
              </w:rPr>
              <w:t>秦皇岛市山海关环城农工商实业总公司加油站</w:t>
            </w:r>
          </w:p>
        </w:tc>
        <w:tc>
          <w:tcPr>
            <w:tcW w:w="2409" w:type="dxa"/>
            <w:vAlign w:val="center"/>
          </w:tcPr>
          <w:p w14:paraId="27FDBA26">
            <w:pPr>
              <w:jc w:val="center"/>
              <w:rPr>
                <w:rFonts w:asciiTheme="minorEastAsia" w:hAnsiTheme="minorEastAsia"/>
                <w:sz w:val="24"/>
                <w:szCs w:val="24"/>
              </w:rPr>
            </w:pPr>
            <w:r>
              <w:rPr>
                <w:rFonts w:hint="eastAsia" w:asciiTheme="minorEastAsia" w:hAnsiTheme="minorEastAsia"/>
                <w:sz w:val="24"/>
                <w:szCs w:val="24"/>
              </w:rPr>
              <w:t>92、95</w:t>
            </w:r>
          </w:p>
        </w:tc>
        <w:tc>
          <w:tcPr>
            <w:tcW w:w="2127" w:type="dxa"/>
            <w:vAlign w:val="center"/>
          </w:tcPr>
          <w:p w14:paraId="42E58B05">
            <w:pPr>
              <w:jc w:val="center"/>
              <w:rPr>
                <w:rFonts w:hint="default"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0</w:t>
            </w:r>
          </w:p>
        </w:tc>
        <w:tc>
          <w:tcPr>
            <w:tcW w:w="1639" w:type="dxa"/>
          </w:tcPr>
          <w:p w14:paraId="0EFE28AC">
            <w:pPr>
              <w:jc w:val="center"/>
            </w:pPr>
            <w:r>
              <w:rPr>
                <w:rFonts w:hint="eastAsia" w:asciiTheme="minorEastAsia" w:hAnsiTheme="minorEastAsia"/>
                <w:sz w:val="24"/>
                <w:szCs w:val="24"/>
                <w:lang w:val="en-US" w:eastAsia="zh-CN"/>
              </w:rPr>
              <w:t>2026.6.24</w:t>
            </w:r>
          </w:p>
        </w:tc>
        <w:tc>
          <w:tcPr>
            <w:tcW w:w="2362" w:type="dxa"/>
            <w:vAlign w:val="center"/>
          </w:tcPr>
          <w:p w14:paraId="45B61BCE">
            <w:pPr>
              <w:jc w:val="center"/>
              <w:rPr>
                <w:rFonts w:asciiTheme="minorEastAsia" w:hAnsiTheme="minorEastAsia"/>
                <w:sz w:val="24"/>
                <w:szCs w:val="24"/>
              </w:rPr>
            </w:pPr>
            <w:r>
              <w:rPr>
                <w:rFonts w:asciiTheme="minorEastAsia" w:hAnsiTheme="minorEastAsia"/>
                <w:sz w:val="24"/>
                <w:szCs w:val="24"/>
              </w:rPr>
              <w:t>是</w:t>
            </w:r>
          </w:p>
        </w:tc>
      </w:tr>
      <w:tr w14:paraId="08F9A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4A28364D">
            <w:pPr>
              <w:jc w:val="center"/>
              <w:rPr>
                <w:rFonts w:asciiTheme="minorEastAsia" w:hAnsiTheme="minorEastAsia"/>
                <w:sz w:val="32"/>
                <w:szCs w:val="32"/>
              </w:rPr>
            </w:pPr>
            <w:r>
              <w:rPr>
                <w:rFonts w:hint="eastAsia" w:asciiTheme="minorEastAsia" w:hAnsiTheme="minorEastAsia"/>
                <w:sz w:val="32"/>
                <w:szCs w:val="32"/>
              </w:rPr>
              <w:t>3</w:t>
            </w:r>
          </w:p>
        </w:tc>
        <w:tc>
          <w:tcPr>
            <w:tcW w:w="4395" w:type="dxa"/>
            <w:vAlign w:val="center"/>
          </w:tcPr>
          <w:p w14:paraId="6445A16B">
            <w:pPr>
              <w:jc w:val="center"/>
              <w:rPr>
                <w:rFonts w:hint="default" w:asciiTheme="minorEastAsia" w:hAnsiTheme="minorEastAsia" w:eastAsiaTheme="minorEastAsia"/>
                <w:sz w:val="24"/>
                <w:szCs w:val="24"/>
                <w:lang w:val="en-US" w:eastAsia="zh-CN"/>
              </w:rPr>
            </w:pPr>
            <w:r>
              <w:rPr>
                <w:rFonts w:hint="eastAsia" w:asciiTheme="minorEastAsia" w:hAnsiTheme="minorEastAsia"/>
                <w:color w:val="4A4A4A"/>
                <w:sz w:val="24"/>
                <w:szCs w:val="24"/>
                <w:lang w:val="en-US" w:eastAsia="zh-CN"/>
              </w:rPr>
              <w:t>秦皇岛金海路通石油化工有限公司</w:t>
            </w:r>
          </w:p>
        </w:tc>
        <w:tc>
          <w:tcPr>
            <w:tcW w:w="2409" w:type="dxa"/>
            <w:vAlign w:val="center"/>
          </w:tcPr>
          <w:p w14:paraId="7B3E2C61">
            <w:pPr>
              <w:jc w:val="center"/>
              <w:rPr>
                <w:rFonts w:hint="default" w:asciiTheme="minorEastAsia" w:hAnsiTheme="minorEastAsia" w:eastAsiaTheme="minorEastAsia"/>
                <w:sz w:val="24"/>
                <w:szCs w:val="24"/>
                <w:lang w:val="en-US" w:eastAsia="zh-CN"/>
              </w:rPr>
            </w:pPr>
            <w:r>
              <w:rPr>
                <w:rFonts w:hint="eastAsia" w:asciiTheme="minorEastAsia" w:hAnsiTheme="minorEastAsia"/>
                <w:sz w:val="24"/>
                <w:szCs w:val="24"/>
              </w:rPr>
              <w:t>92</w:t>
            </w:r>
            <w:r>
              <w:rPr>
                <w:rFonts w:hint="eastAsia" w:asciiTheme="minorEastAsia" w:hAnsiTheme="minorEastAsia"/>
                <w:sz w:val="24"/>
                <w:szCs w:val="24"/>
                <w:lang w:eastAsia="zh-CN"/>
              </w:rPr>
              <w:t>、</w:t>
            </w:r>
            <w:r>
              <w:rPr>
                <w:rFonts w:hint="eastAsia" w:asciiTheme="minorEastAsia" w:hAnsiTheme="minorEastAsia"/>
                <w:sz w:val="24"/>
                <w:szCs w:val="24"/>
                <w:lang w:val="en-US" w:eastAsia="zh-CN"/>
              </w:rPr>
              <w:t>95</w:t>
            </w:r>
          </w:p>
        </w:tc>
        <w:tc>
          <w:tcPr>
            <w:tcW w:w="2127" w:type="dxa"/>
            <w:vAlign w:val="center"/>
          </w:tcPr>
          <w:p w14:paraId="331DA15D">
            <w:pPr>
              <w:jc w:val="center"/>
              <w:rPr>
                <w:rFonts w:asciiTheme="minorEastAsia" w:hAnsiTheme="minorEastAsia"/>
                <w:sz w:val="24"/>
                <w:szCs w:val="24"/>
              </w:rPr>
            </w:pPr>
            <w:r>
              <w:rPr>
                <w:rFonts w:hint="eastAsia" w:asciiTheme="minorEastAsia" w:hAnsiTheme="minorEastAsia"/>
                <w:sz w:val="24"/>
                <w:szCs w:val="24"/>
              </w:rPr>
              <w:t>0</w:t>
            </w:r>
          </w:p>
        </w:tc>
        <w:tc>
          <w:tcPr>
            <w:tcW w:w="1639" w:type="dxa"/>
          </w:tcPr>
          <w:p w14:paraId="2807AE9F">
            <w:pPr>
              <w:jc w:val="center"/>
            </w:pPr>
            <w:r>
              <w:rPr>
                <w:rFonts w:hint="eastAsia" w:asciiTheme="minorEastAsia" w:hAnsiTheme="minorEastAsia"/>
                <w:sz w:val="24"/>
                <w:szCs w:val="24"/>
                <w:lang w:val="en-US" w:eastAsia="zh-CN"/>
              </w:rPr>
              <w:t>2026.6.24</w:t>
            </w:r>
          </w:p>
        </w:tc>
        <w:tc>
          <w:tcPr>
            <w:tcW w:w="2362" w:type="dxa"/>
            <w:vAlign w:val="center"/>
          </w:tcPr>
          <w:p w14:paraId="6163A025">
            <w:pPr>
              <w:jc w:val="center"/>
              <w:rPr>
                <w:rFonts w:asciiTheme="minorEastAsia" w:hAnsiTheme="minorEastAsia"/>
                <w:sz w:val="24"/>
                <w:szCs w:val="24"/>
              </w:rPr>
            </w:pPr>
            <w:r>
              <w:rPr>
                <w:rFonts w:hint="eastAsia" w:asciiTheme="minorEastAsia" w:hAnsiTheme="minorEastAsia"/>
                <w:sz w:val="24"/>
                <w:szCs w:val="24"/>
              </w:rPr>
              <w:t>是</w:t>
            </w:r>
          </w:p>
        </w:tc>
      </w:tr>
      <w:tr w14:paraId="798F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681AAE37">
            <w:pPr>
              <w:jc w:val="center"/>
              <w:rPr>
                <w:rFonts w:asciiTheme="minorEastAsia" w:hAnsiTheme="minorEastAsia"/>
                <w:sz w:val="32"/>
                <w:szCs w:val="32"/>
              </w:rPr>
            </w:pPr>
            <w:r>
              <w:rPr>
                <w:rFonts w:hint="eastAsia" w:asciiTheme="minorEastAsia" w:hAnsiTheme="minorEastAsia"/>
                <w:sz w:val="32"/>
                <w:szCs w:val="32"/>
              </w:rPr>
              <w:t>4</w:t>
            </w:r>
          </w:p>
        </w:tc>
        <w:tc>
          <w:tcPr>
            <w:tcW w:w="4395" w:type="dxa"/>
            <w:vAlign w:val="center"/>
          </w:tcPr>
          <w:p w14:paraId="3B6D9AEB">
            <w:pPr>
              <w:jc w:val="center"/>
              <w:rPr>
                <w:rFonts w:asciiTheme="minorEastAsia" w:hAnsiTheme="minorEastAsia"/>
                <w:sz w:val="24"/>
                <w:szCs w:val="24"/>
              </w:rPr>
            </w:pPr>
            <w:r>
              <w:rPr>
                <w:rFonts w:hint="eastAsia" w:asciiTheme="minorEastAsia" w:hAnsiTheme="minorEastAsia"/>
                <w:color w:val="4A4A4A"/>
                <w:sz w:val="24"/>
                <w:szCs w:val="24"/>
              </w:rPr>
              <w:t>秦皇岛市山海关户远寨农用加油站</w:t>
            </w:r>
          </w:p>
        </w:tc>
        <w:tc>
          <w:tcPr>
            <w:tcW w:w="2409" w:type="dxa"/>
            <w:vAlign w:val="center"/>
          </w:tcPr>
          <w:p w14:paraId="12BAAB95">
            <w:pPr>
              <w:jc w:val="center"/>
              <w:rPr>
                <w:rFonts w:asciiTheme="minorEastAsia" w:hAnsiTheme="minorEastAsia"/>
                <w:sz w:val="24"/>
                <w:szCs w:val="24"/>
              </w:rPr>
            </w:pPr>
            <w:r>
              <w:rPr>
                <w:rFonts w:hint="eastAsia" w:asciiTheme="minorEastAsia" w:hAnsiTheme="minorEastAsia"/>
                <w:sz w:val="24"/>
                <w:szCs w:val="24"/>
              </w:rPr>
              <w:t>92</w:t>
            </w:r>
          </w:p>
        </w:tc>
        <w:tc>
          <w:tcPr>
            <w:tcW w:w="2127" w:type="dxa"/>
            <w:vAlign w:val="center"/>
          </w:tcPr>
          <w:p w14:paraId="6C7AA875">
            <w:pPr>
              <w:jc w:val="center"/>
              <w:rPr>
                <w:rFonts w:asciiTheme="minorEastAsia" w:hAnsiTheme="minorEastAsia"/>
                <w:sz w:val="24"/>
                <w:szCs w:val="24"/>
              </w:rPr>
            </w:pPr>
            <w:r>
              <w:rPr>
                <w:rFonts w:hint="eastAsia" w:asciiTheme="minorEastAsia" w:hAnsiTheme="minorEastAsia"/>
                <w:sz w:val="24"/>
                <w:szCs w:val="24"/>
              </w:rPr>
              <w:t>0</w:t>
            </w:r>
          </w:p>
        </w:tc>
        <w:tc>
          <w:tcPr>
            <w:tcW w:w="1639" w:type="dxa"/>
          </w:tcPr>
          <w:p w14:paraId="683A19A9">
            <w:pPr>
              <w:jc w:val="center"/>
            </w:pPr>
            <w:r>
              <w:rPr>
                <w:rFonts w:hint="eastAsia" w:asciiTheme="minorEastAsia" w:hAnsiTheme="minorEastAsia"/>
                <w:sz w:val="24"/>
                <w:szCs w:val="24"/>
                <w:lang w:val="en-US" w:eastAsia="zh-CN"/>
              </w:rPr>
              <w:t>2026.6.24</w:t>
            </w:r>
          </w:p>
        </w:tc>
        <w:tc>
          <w:tcPr>
            <w:tcW w:w="2362" w:type="dxa"/>
            <w:vAlign w:val="center"/>
          </w:tcPr>
          <w:p w14:paraId="6E5D16B4">
            <w:pPr>
              <w:jc w:val="center"/>
              <w:rPr>
                <w:rFonts w:asciiTheme="minorEastAsia" w:hAnsiTheme="minorEastAsia"/>
                <w:sz w:val="24"/>
                <w:szCs w:val="24"/>
              </w:rPr>
            </w:pPr>
            <w:r>
              <w:rPr>
                <w:rFonts w:hint="eastAsia" w:asciiTheme="minorEastAsia" w:hAnsiTheme="minorEastAsia"/>
                <w:sz w:val="24"/>
                <w:szCs w:val="24"/>
              </w:rPr>
              <w:t>是</w:t>
            </w:r>
          </w:p>
        </w:tc>
      </w:tr>
      <w:tr w14:paraId="67E4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1A881E31">
            <w:pPr>
              <w:jc w:val="center"/>
              <w:rPr>
                <w:rFonts w:asciiTheme="minorEastAsia" w:hAnsiTheme="minorEastAsia"/>
                <w:sz w:val="32"/>
                <w:szCs w:val="32"/>
              </w:rPr>
            </w:pPr>
            <w:r>
              <w:rPr>
                <w:rFonts w:hint="eastAsia" w:asciiTheme="minorEastAsia" w:hAnsiTheme="minorEastAsia"/>
                <w:sz w:val="32"/>
                <w:szCs w:val="32"/>
              </w:rPr>
              <w:t>5</w:t>
            </w:r>
          </w:p>
        </w:tc>
        <w:tc>
          <w:tcPr>
            <w:tcW w:w="4395" w:type="dxa"/>
            <w:vAlign w:val="center"/>
          </w:tcPr>
          <w:p w14:paraId="608A33FA">
            <w:pPr>
              <w:jc w:val="center"/>
              <w:rPr>
                <w:rFonts w:asciiTheme="minorEastAsia" w:hAnsiTheme="minorEastAsia"/>
                <w:sz w:val="24"/>
                <w:szCs w:val="24"/>
              </w:rPr>
            </w:pPr>
            <w:r>
              <w:rPr>
                <w:rFonts w:asciiTheme="minorEastAsia" w:hAnsiTheme="minorEastAsia"/>
                <w:color w:val="4A4A4A"/>
                <w:sz w:val="24"/>
                <w:szCs w:val="24"/>
              </w:rPr>
              <w:t>秦皇岛市山海关区宏峤加油站</w:t>
            </w:r>
          </w:p>
        </w:tc>
        <w:tc>
          <w:tcPr>
            <w:tcW w:w="2409" w:type="dxa"/>
            <w:vAlign w:val="center"/>
          </w:tcPr>
          <w:p w14:paraId="3013EF88">
            <w:pPr>
              <w:jc w:val="center"/>
              <w:rPr>
                <w:rFonts w:asciiTheme="minorEastAsia" w:hAnsiTheme="minorEastAsia"/>
                <w:sz w:val="24"/>
                <w:szCs w:val="24"/>
              </w:rPr>
            </w:pPr>
            <w:r>
              <w:rPr>
                <w:rFonts w:hint="eastAsia" w:asciiTheme="minorEastAsia" w:hAnsiTheme="minorEastAsia"/>
                <w:sz w:val="24"/>
                <w:szCs w:val="24"/>
              </w:rPr>
              <w:t>92、95</w:t>
            </w:r>
          </w:p>
        </w:tc>
        <w:tc>
          <w:tcPr>
            <w:tcW w:w="2127" w:type="dxa"/>
            <w:vAlign w:val="center"/>
          </w:tcPr>
          <w:p w14:paraId="437F29C8">
            <w:pPr>
              <w:jc w:val="center"/>
              <w:rPr>
                <w:rFonts w:asciiTheme="minorEastAsia" w:hAnsiTheme="minorEastAsia"/>
                <w:sz w:val="24"/>
                <w:szCs w:val="24"/>
              </w:rPr>
            </w:pPr>
            <w:r>
              <w:rPr>
                <w:rFonts w:hint="eastAsia" w:asciiTheme="minorEastAsia" w:hAnsiTheme="minorEastAsia"/>
                <w:sz w:val="24"/>
                <w:szCs w:val="24"/>
              </w:rPr>
              <w:t>0</w:t>
            </w:r>
          </w:p>
        </w:tc>
        <w:tc>
          <w:tcPr>
            <w:tcW w:w="1639" w:type="dxa"/>
          </w:tcPr>
          <w:p w14:paraId="221B5E7E">
            <w:pPr>
              <w:jc w:val="center"/>
            </w:pPr>
            <w:r>
              <w:rPr>
                <w:rFonts w:hint="eastAsia" w:asciiTheme="minorEastAsia" w:hAnsiTheme="minorEastAsia"/>
                <w:sz w:val="24"/>
                <w:szCs w:val="24"/>
                <w:lang w:val="en-US" w:eastAsia="zh-CN"/>
              </w:rPr>
              <w:t>2026.6.24</w:t>
            </w:r>
          </w:p>
        </w:tc>
        <w:tc>
          <w:tcPr>
            <w:tcW w:w="2362" w:type="dxa"/>
            <w:vAlign w:val="center"/>
          </w:tcPr>
          <w:p w14:paraId="624B224B">
            <w:pPr>
              <w:jc w:val="center"/>
              <w:rPr>
                <w:rFonts w:asciiTheme="minorEastAsia" w:hAnsiTheme="minorEastAsia"/>
                <w:sz w:val="24"/>
                <w:szCs w:val="24"/>
              </w:rPr>
            </w:pPr>
            <w:r>
              <w:rPr>
                <w:rFonts w:hint="eastAsia" w:asciiTheme="minorEastAsia" w:hAnsiTheme="minorEastAsia"/>
                <w:sz w:val="24"/>
                <w:szCs w:val="24"/>
              </w:rPr>
              <w:t>是</w:t>
            </w:r>
          </w:p>
        </w:tc>
      </w:tr>
      <w:tr w14:paraId="338B0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55E677FC">
            <w:pPr>
              <w:jc w:val="center"/>
              <w:rPr>
                <w:rFonts w:asciiTheme="minorEastAsia" w:hAnsiTheme="minorEastAsia"/>
                <w:sz w:val="32"/>
                <w:szCs w:val="32"/>
              </w:rPr>
            </w:pPr>
            <w:r>
              <w:rPr>
                <w:rFonts w:hint="eastAsia" w:asciiTheme="minorEastAsia" w:hAnsiTheme="minorEastAsia"/>
                <w:sz w:val="32"/>
                <w:szCs w:val="32"/>
              </w:rPr>
              <w:t>6</w:t>
            </w:r>
          </w:p>
        </w:tc>
        <w:tc>
          <w:tcPr>
            <w:tcW w:w="4395" w:type="dxa"/>
            <w:vAlign w:val="center"/>
          </w:tcPr>
          <w:p w14:paraId="78CCD5D6">
            <w:pPr>
              <w:jc w:val="center"/>
              <w:rPr>
                <w:rFonts w:asciiTheme="minorEastAsia" w:hAnsiTheme="minorEastAsia"/>
                <w:color w:val="4A4A4A"/>
                <w:sz w:val="24"/>
                <w:szCs w:val="24"/>
              </w:rPr>
            </w:pPr>
            <w:r>
              <w:rPr>
                <w:rFonts w:asciiTheme="minorEastAsia" w:hAnsiTheme="minorEastAsia"/>
                <w:color w:val="4A4A4A"/>
                <w:sz w:val="24"/>
                <w:szCs w:val="24"/>
              </w:rPr>
              <w:t>秦皇岛市山海关晏屯加油站</w:t>
            </w:r>
          </w:p>
        </w:tc>
        <w:tc>
          <w:tcPr>
            <w:tcW w:w="2409" w:type="dxa"/>
            <w:vAlign w:val="center"/>
          </w:tcPr>
          <w:p w14:paraId="35095271">
            <w:pPr>
              <w:jc w:val="center"/>
              <w:rPr>
                <w:rFonts w:hint="default" w:asciiTheme="minorEastAsia" w:hAnsiTheme="minorEastAsia" w:eastAsiaTheme="minorEastAsia"/>
                <w:sz w:val="24"/>
                <w:szCs w:val="24"/>
                <w:lang w:val="en-US" w:eastAsia="zh-CN"/>
              </w:rPr>
            </w:pPr>
            <w:r>
              <w:rPr>
                <w:rFonts w:hint="eastAsia" w:asciiTheme="minorEastAsia" w:hAnsiTheme="minorEastAsia"/>
                <w:sz w:val="24"/>
                <w:szCs w:val="24"/>
              </w:rPr>
              <w:t>92</w:t>
            </w:r>
            <w:r>
              <w:rPr>
                <w:rFonts w:hint="eastAsia" w:asciiTheme="minorEastAsia" w:hAnsiTheme="minorEastAsia"/>
                <w:sz w:val="24"/>
                <w:szCs w:val="24"/>
                <w:lang w:eastAsia="zh-CN"/>
              </w:rPr>
              <w:t>、</w:t>
            </w:r>
            <w:r>
              <w:rPr>
                <w:rFonts w:hint="eastAsia" w:asciiTheme="minorEastAsia" w:hAnsiTheme="minorEastAsia"/>
                <w:sz w:val="24"/>
                <w:szCs w:val="24"/>
                <w:lang w:val="en-US" w:eastAsia="zh-CN"/>
              </w:rPr>
              <w:t>95</w:t>
            </w:r>
          </w:p>
        </w:tc>
        <w:tc>
          <w:tcPr>
            <w:tcW w:w="2127" w:type="dxa"/>
            <w:vAlign w:val="center"/>
          </w:tcPr>
          <w:p w14:paraId="35732DDC">
            <w:pPr>
              <w:jc w:val="center"/>
              <w:rPr>
                <w:rFonts w:hint="default" w:asciiTheme="minorEastAsia" w:hAnsiTheme="minorEastAsia" w:eastAsiaTheme="minorEastAsia"/>
                <w:sz w:val="24"/>
                <w:szCs w:val="24"/>
                <w:lang w:val="en-US" w:eastAsia="zh-CN"/>
              </w:rPr>
            </w:pPr>
            <w:r>
              <w:rPr>
                <w:rFonts w:hint="eastAsia" w:asciiTheme="minorEastAsia" w:hAnsiTheme="minorEastAsia"/>
                <w:sz w:val="24"/>
                <w:szCs w:val="24"/>
              </w:rPr>
              <w:t>0</w:t>
            </w:r>
          </w:p>
        </w:tc>
        <w:tc>
          <w:tcPr>
            <w:tcW w:w="1639" w:type="dxa"/>
          </w:tcPr>
          <w:p w14:paraId="74D27558">
            <w:pPr>
              <w:jc w:val="center"/>
            </w:pPr>
            <w:r>
              <w:rPr>
                <w:rFonts w:hint="eastAsia" w:asciiTheme="minorEastAsia" w:hAnsiTheme="minorEastAsia"/>
                <w:sz w:val="24"/>
                <w:szCs w:val="24"/>
                <w:lang w:val="en-US" w:eastAsia="zh-CN"/>
              </w:rPr>
              <w:t>2026.6.24</w:t>
            </w:r>
          </w:p>
        </w:tc>
        <w:tc>
          <w:tcPr>
            <w:tcW w:w="2362" w:type="dxa"/>
            <w:vAlign w:val="center"/>
          </w:tcPr>
          <w:p w14:paraId="52C0E2EA">
            <w:pPr>
              <w:jc w:val="center"/>
              <w:rPr>
                <w:rFonts w:asciiTheme="minorEastAsia" w:hAnsiTheme="minorEastAsia"/>
                <w:sz w:val="24"/>
                <w:szCs w:val="24"/>
              </w:rPr>
            </w:pPr>
            <w:r>
              <w:rPr>
                <w:rFonts w:hint="eastAsia" w:asciiTheme="minorEastAsia" w:hAnsiTheme="minorEastAsia"/>
                <w:sz w:val="24"/>
                <w:szCs w:val="24"/>
              </w:rPr>
              <w:t>是</w:t>
            </w:r>
          </w:p>
        </w:tc>
      </w:tr>
      <w:tr w14:paraId="534F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58BD207B">
            <w:pPr>
              <w:jc w:val="center"/>
              <w:rPr>
                <w:rFonts w:hint="eastAsia" w:asciiTheme="minorEastAsia" w:hAnsiTheme="minorEastAsia" w:eastAsiaTheme="minorEastAsia"/>
                <w:sz w:val="32"/>
                <w:szCs w:val="32"/>
                <w:lang w:val="en-US" w:eastAsia="zh-CN"/>
              </w:rPr>
            </w:pPr>
            <w:r>
              <w:rPr>
                <w:rFonts w:hint="eastAsia" w:asciiTheme="minorEastAsia" w:hAnsiTheme="minorEastAsia"/>
                <w:sz w:val="32"/>
                <w:szCs w:val="32"/>
                <w:lang w:val="en-US" w:eastAsia="zh-CN"/>
              </w:rPr>
              <w:t>7</w:t>
            </w:r>
          </w:p>
        </w:tc>
        <w:tc>
          <w:tcPr>
            <w:tcW w:w="4395" w:type="dxa"/>
            <w:vAlign w:val="center"/>
          </w:tcPr>
          <w:p w14:paraId="0D1B5190">
            <w:pPr>
              <w:jc w:val="center"/>
              <w:rPr>
                <w:rFonts w:hint="default" w:asciiTheme="minorEastAsia" w:hAnsiTheme="minorEastAsia" w:eastAsiaTheme="minorEastAsia"/>
                <w:color w:val="4A4A4A"/>
                <w:sz w:val="24"/>
                <w:szCs w:val="24"/>
                <w:lang w:val="en-US" w:eastAsia="zh-CN"/>
              </w:rPr>
            </w:pPr>
            <w:r>
              <w:rPr>
                <w:rFonts w:hint="eastAsia" w:asciiTheme="minorEastAsia" w:hAnsiTheme="minorEastAsia"/>
                <w:color w:val="4A4A4A"/>
                <w:sz w:val="24"/>
                <w:szCs w:val="24"/>
                <w:lang w:val="en-US" w:eastAsia="zh-CN"/>
              </w:rPr>
              <w:t>秦皇岛市金海瑞元石油化工有限公司</w:t>
            </w:r>
          </w:p>
        </w:tc>
        <w:tc>
          <w:tcPr>
            <w:tcW w:w="2409" w:type="dxa"/>
            <w:vAlign w:val="center"/>
          </w:tcPr>
          <w:p w14:paraId="23475700">
            <w:pPr>
              <w:jc w:val="center"/>
              <w:rPr>
                <w:rFonts w:hint="default"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92.95</w:t>
            </w:r>
          </w:p>
        </w:tc>
        <w:tc>
          <w:tcPr>
            <w:tcW w:w="2127" w:type="dxa"/>
            <w:vAlign w:val="center"/>
          </w:tcPr>
          <w:p w14:paraId="1A67CB8D">
            <w:pPr>
              <w:jc w:val="center"/>
              <w:rPr>
                <w:rFonts w:hint="eastAsia"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0</w:t>
            </w:r>
          </w:p>
        </w:tc>
        <w:tc>
          <w:tcPr>
            <w:tcW w:w="1639" w:type="dxa"/>
          </w:tcPr>
          <w:p w14:paraId="04A624B5">
            <w:pPr>
              <w:jc w:val="center"/>
              <w:rPr>
                <w:rFonts w:hint="default" w:asciiTheme="minorEastAsia" w:hAnsiTheme="minorEastAsia"/>
                <w:sz w:val="24"/>
                <w:szCs w:val="24"/>
                <w:lang w:val="en-US" w:eastAsia="zh-CN"/>
              </w:rPr>
            </w:pPr>
            <w:r>
              <w:rPr>
                <w:rFonts w:hint="eastAsia" w:asciiTheme="minorEastAsia" w:hAnsiTheme="minorEastAsia"/>
                <w:sz w:val="24"/>
                <w:szCs w:val="24"/>
                <w:lang w:val="en-US" w:eastAsia="zh-CN"/>
              </w:rPr>
              <w:t>2026.6.24</w:t>
            </w:r>
          </w:p>
        </w:tc>
        <w:tc>
          <w:tcPr>
            <w:tcW w:w="2362" w:type="dxa"/>
            <w:vAlign w:val="center"/>
          </w:tcPr>
          <w:p w14:paraId="19620513">
            <w:pPr>
              <w:jc w:val="center"/>
              <w:rPr>
                <w:rFonts w:hint="default"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是</w:t>
            </w:r>
          </w:p>
        </w:tc>
      </w:tr>
      <w:tr w14:paraId="6EC7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2BBC3AC1">
            <w:pPr>
              <w:jc w:val="center"/>
              <w:rPr>
                <w:rFonts w:hint="eastAsia" w:asciiTheme="minorEastAsia" w:hAnsiTheme="minorEastAsia" w:eastAsiaTheme="minorEastAsia"/>
                <w:sz w:val="32"/>
                <w:szCs w:val="32"/>
                <w:lang w:eastAsia="zh-CN"/>
              </w:rPr>
            </w:pPr>
            <w:r>
              <w:rPr>
                <w:rFonts w:hint="eastAsia" w:asciiTheme="minorEastAsia" w:hAnsiTheme="minorEastAsia"/>
                <w:sz w:val="32"/>
                <w:szCs w:val="32"/>
                <w:lang w:val="en-US" w:eastAsia="zh-CN"/>
              </w:rPr>
              <w:t>8</w:t>
            </w:r>
          </w:p>
        </w:tc>
        <w:tc>
          <w:tcPr>
            <w:tcW w:w="4395" w:type="dxa"/>
            <w:vAlign w:val="center"/>
          </w:tcPr>
          <w:p w14:paraId="4774899B">
            <w:pPr>
              <w:jc w:val="center"/>
              <w:rPr>
                <w:rFonts w:asciiTheme="minorEastAsia" w:hAnsiTheme="minorEastAsia"/>
                <w:color w:val="4A4A4A"/>
                <w:sz w:val="24"/>
                <w:szCs w:val="24"/>
              </w:rPr>
            </w:pPr>
            <w:r>
              <w:rPr>
                <w:rFonts w:hint="eastAsia" w:asciiTheme="minorEastAsia" w:hAnsiTheme="minorEastAsia"/>
                <w:color w:val="4A4A4A"/>
                <w:sz w:val="24"/>
                <w:szCs w:val="24"/>
              </w:rPr>
              <w:t>秦皇岛高路瑞元鑫城石油化工有限公司角山路分公司</w:t>
            </w:r>
          </w:p>
        </w:tc>
        <w:tc>
          <w:tcPr>
            <w:tcW w:w="2409" w:type="dxa"/>
            <w:vAlign w:val="center"/>
          </w:tcPr>
          <w:p w14:paraId="41E21425">
            <w:pPr>
              <w:jc w:val="center"/>
              <w:rPr>
                <w:rFonts w:hint="eastAsia" w:asciiTheme="minorEastAsia" w:hAnsiTheme="minorEastAsia"/>
                <w:sz w:val="24"/>
                <w:szCs w:val="24"/>
              </w:rPr>
            </w:pPr>
            <w:r>
              <w:rPr>
                <w:rFonts w:hint="eastAsia" w:asciiTheme="minorEastAsia" w:hAnsiTheme="minorEastAsia"/>
                <w:sz w:val="24"/>
                <w:szCs w:val="24"/>
              </w:rPr>
              <w:t>92、95</w:t>
            </w:r>
          </w:p>
        </w:tc>
        <w:tc>
          <w:tcPr>
            <w:tcW w:w="2127" w:type="dxa"/>
            <w:vAlign w:val="center"/>
          </w:tcPr>
          <w:p w14:paraId="41F10D3C">
            <w:pPr>
              <w:jc w:val="center"/>
              <w:rPr>
                <w:rFonts w:hint="eastAsia" w:asciiTheme="minorEastAsia" w:hAnsiTheme="minorEastAsia"/>
                <w:sz w:val="24"/>
                <w:szCs w:val="24"/>
              </w:rPr>
            </w:pPr>
            <w:r>
              <w:rPr>
                <w:rFonts w:hint="eastAsia" w:asciiTheme="minorEastAsia" w:hAnsiTheme="minorEastAsia"/>
                <w:sz w:val="24"/>
                <w:szCs w:val="24"/>
              </w:rPr>
              <w:t>0</w:t>
            </w:r>
          </w:p>
        </w:tc>
        <w:tc>
          <w:tcPr>
            <w:tcW w:w="1639" w:type="dxa"/>
          </w:tcPr>
          <w:p w14:paraId="054CB53C">
            <w:pPr>
              <w:jc w:val="center"/>
              <w:rPr>
                <w:rFonts w:hint="eastAsia" w:asciiTheme="minorEastAsia" w:hAnsiTheme="minorEastAsia"/>
                <w:sz w:val="24"/>
                <w:szCs w:val="24"/>
              </w:rPr>
            </w:pPr>
            <w:r>
              <w:rPr>
                <w:rFonts w:hint="eastAsia" w:asciiTheme="minorEastAsia" w:hAnsiTheme="minorEastAsia"/>
                <w:sz w:val="24"/>
                <w:szCs w:val="24"/>
                <w:lang w:val="en-US" w:eastAsia="zh-CN"/>
              </w:rPr>
              <w:t>2026.6.24</w:t>
            </w:r>
          </w:p>
        </w:tc>
        <w:tc>
          <w:tcPr>
            <w:tcW w:w="2362" w:type="dxa"/>
            <w:vAlign w:val="center"/>
          </w:tcPr>
          <w:p w14:paraId="7FDD3219">
            <w:pPr>
              <w:jc w:val="center"/>
              <w:rPr>
                <w:rFonts w:hint="eastAsia" w:asciiTheme="minorEastAsia" w:hAnsiTheme="minorEastAsia"/>
                <w:sz w:val="24"/>
                <w:szCs w:val="24"/>
              </w:rPr>
            </w:pPr>
            <w:r>
              <w:rPr>
                <w:rFonts w:hint="eastAsia" w:asciiTheme="minorEastAsia" w:hAnsiTheme="minorEastAsia"/>
                <w:sz w:val="24"/>
                <w:szCs w:val="24"/>
              </w:rPr>
              <w:t>是</w:t>
            </w:r>
          </w:p>
        </w:tc>
      </w:tr>
      <w:tr w14:paraId="07EF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4F8B72C1">
            <w:pPr>
              <w:jc w:val="center"/>
              <w:rPr>
                <w:rFonts w:hint="eastAsia" w:asciiTheme="minorEastAsia" w:hAnsiTheme="minorEastAsia" w:eastAsiaTheme="minorEastAsia"/>
                <w:sz w:val="32"/>
                <w:szCs w:val="32"/>
                <w:lang w:eastAsia="zh-CN"/>
              </w:rPr>
            </w:pPr>
            <w:r>
              <w:rPr>
                <w:rFonts w:hint="eastAsia" w:asciiTheme="minorEastAsia" w:hAnsiTheme="minorEastAsia"/>
                <w:sz w:val="32"/>
                <w:szCs w:val="32"/>
                <w:lang w:val="en-US" w:eastAsia="zh-CN"/>
              </w:rPr>
              <w:t>9</w:t>
            </w:r>
          </w:p>
        </w:tc>
        <w:tc>
          <w:tcPr>
            <w:tcW w:w="4395" w:type="dxa"/>
            <w:vAlign w:val="center"/>
          </w:tcPr>
          <w:p w14:paraId="2A22EDAE">
            <w:pPr>
              <w:jc w:val="center"/>
              <w:rPr>
                <w:rFonts w:asciiTheme="minorEastAsia" w:hAnsiTheme="minorEastAsia"/>
                <w:color w:val="4A4A4A"/>
                <w:sz w:val="24"/>
                <w:szCs w:val="24"/>
              </w:rPr>
            </w:pPr>
            <w:r>
              <w:rPr>
                <w:rFonts w:hint="eastAsia" w:asciiTheme="minorEastAsia" w:hAnsiTheme="minorEastAsia"/>
                <w:color w:val="4A4A4A"/>
                <w:sz w:val="24"/>
                <w:szCs w:val="24"/>
              </w:rPr>
              <w:t>中国石化销售有限公司河北秦皇岛山海关外环路加油站</w:t>
            </w:r>
          </w:p>
        </w:tc>
        <w:tc>
          <w:tcPr>
            <w:tcW w:w="2409" w:type="dxa"/>
            <w:vAlign w:val="center"/>
          </w:tcPr>
          <w:p w14:paraId="7641C5F9">
            <w:pPr>
              <w:jc w:val="center"/>
              <w:rPr>
                <w:rFonts w:asciiTheme="minorEastAsia" w:hAnsiTheme="minorEastAsia"/>
                <w:sz w:val="24"/>
                <w:szCs w:val="24"/>
              </w:rPr>
            </w:pPr>
            <w:r>
              <w:rPr>
                <w:rFonts w:hint="eastAsia" w:asciiTheme="minorEastAsia" w:hAnsiTheme="minorEastAsia"/>
                <w:sz w:val="24"/>
                <w:szCs w:val="24"/>
              </w:rPr>
              <w:t>92、95</w:t>
            </w:r>
          </w:p>
        </w:tc>
        <w:tc>
          <w:tcPr>
            <w:tcW w:w="2127" w:type="dxa"/>
            <w:vAlign w:val="center"/>
          </w:tcPr>
          <w:p w14:paraId="7F31738A">
            <w:pPr>
              <w:jc w:val="center"/>
              <w:rPr>
                <w:rFonts w:asciiTheme="minorEastAsia" w:hAnsiTheme="minorEastAsia"/>
                <w:sz w:val="24"/>
                <w:szCs w:val="24"/>
              </w:rPr>
            </w:pPr>
            <w:r>
              <w:rPr>
                <w:rFonts w:hint="eastAsia" w:asciiTheme="minorEastAsia" w:hAnsiTheme="minorEastAsia"/>
                <w:sz w:val="24"/>
                <w:szCs w:val="24"/>
              </w:rPr>
              <w:t>0</w:t>
            </w:r>
          </w:p>
        </w:tc>
        <w:tc>
          <w:tcPr>
            <w:tcW w:w="1639" w:type="dxa"/>
          </w:tcPr>
          <w:p w14:paraId="6D51A855">
            <w:pPr>
              <w:jc w:val="center"/>
            </w:pPr>
            <w:r>
              <w:rPr>
                <w:rFonts w:hint="eastAsia" w:asciiTheme="minorEastAsia" w:hAnsiTheme="minorEastAsia"/>
                <w:sz w:val="24"/>
                <w:szCs w:val="24"/>
                <w:lang w:val="en-US" w:eastAsia="zh-CN"/>
              </w:rPr>
              <w:t>2026.6.24</w:t>
            </w:r>
          </w:p>
        </w:tc>
        <w:tc>
          <w:tcPr>
            <w:tcW w:w="2362" w:type="dxa"/>
            <w:vAlign w:val="center"/>
          </w:tcPr>
          <w:p w14:paraId="0C217DB2">
            <w:pPr>
              <w:jc w:val="center"/>
              <w:rPr>
                <w:rFonts w:asciiTheme="minorEastAsia" w:hAnsiTheme="minorEastAsia"/>
                <w:sz w:val="24"/>
                <w:szCs w:val="24"/>
              </w:rPr>
            </w:pPr>
            <w:r>
              <w:rPr>
                <w:rFonts w:hint="eastAsia" w:asciiTheme="minorEastAsia" w:hAnsiTheme="minorEastAsia"/>
                <w:sz w:val="24"/>
                <w:szCs w:val="24"/>
              </w:rPr>
              <w:t>是</w:t>
            </w:r>
          </w:p>
        </w:tc>
      </w:tr>
      <w:tr w14:paraId="5498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188EA556">
            <w:pPr>
              <w:jc w:val="center"/>
              <w:rPr>
                <w:rFonts w:hint="default" w:asciiTheme="minorEastAsia" w:hAnsiTheme="minorEastAsia" w:eastAsiaTheme="minorEastAsia"/>
                <w:sz w:val="32"/>
                <w:szCs w:val="32"/>
                <w:lang w:val="en-US" w:eastAsia="zh-CN"/>
              </w:rPr>
            </w:pPr>
            <w:r>
              <w:rPr>
                <w:rFonts w:hint="eastAsia" w:asciiTheme="minorEastAsia" w:hAnsiTheme="minorEastAsia"/>
                <w:sz w:val="32"/>
                <w:szCs w:val="32"/>
                <w:lang w:val="en-US" w:eastAsia="zh-CN"/>
              </w:rPr>
              <w:t>10</w:t>
            </w:r>
          </w:p>
        </w:tc>
        <w:tc>
          <w:tcPr>
            <w:tcW w:w="4395" w:type="dxa"/>
            <w:vAlign w:val="center"/>
          </w:tcPr>
          <w:p w14:paraId="3D6132CD">
            <w:pPr>
              <w:jc w:val="center"/>
              <w:rPr>
                <w:rFonts w:asciiTheme="minorEastAsia" w:hAnsiTheme="minorEastAsia"/>
                <w:color w:val="4A4A4A"/>
                <w:sz w:val="24"/>
                <w:szCs w:val="24"/>
              </w:rPr>
            </w:pPr>
            <w:r>
              <w:rPr>
                <w:rFonts w:hint="eastAsia" w:asciiTheme="minorEastAsia" w:hAnsiTheme="minorEastAsia"/>
                <w:color w:val="4A4A4A"/>
                <w:sz w:val="24"/>
                <w:szCs w:val="24"/>
              </w:rPr>
              <w:t>中国石化销售有限公司河北秦皇岛山海关国道加油站</w:t>
            </w:r>
          </w:p>
        </w:tc>
        <w:tc>
          <w:tcPr>
            <w:tcW w:w="2409" w:type="dxa"/>
            <w:vAlign w:val="center"/>
          </w:tcPr>
          <w:p w14:paraId="21C26A3A">
            <w:pPr>
              <w:jc w:val="center"/>
              <w:rPr>
                <w:rFonts w:hint="eastAsia" w:asciiTheme="minorEastAsia" w:hAnsiTheme="minorEastAsia" w:eastAsiaTheme="minorEastAsia"/>
                <w:sz w:val="24"/>
                <w:szCs w:val="24"/>
                <w:lang w:val="en-US" w:eastAsia="zh-CN"/>
              </w:rPr>
            </w:pPr>
            <w:r>
              <w:rPr>
                <w:rFonts w:hint="eastAsia" w:asciiTheme="minorEastAsia" w:hAnsiTheme="minorEastAsia"/>
                <w:sz w:val="24"/>
                <w:szCs w:val="24"/>
              </w:rPr>
              <w:t>92、9</w:t>
            </w:r>
            <w:r>
              <w:rPr>
                <w:rFonts w:hint="eastAsia" w:asciiTheme="minorEastAsia" w:hAnsiTheme="minorEastAsia"/>
                <w:sz w:val="24"/>
                <w:szCs w:val="24"/>
                <w:lang w:val="en-US" w:eastAsia="zh-CN"/>
              </w:rPr>
              <w:t>5</w:t>
            </w:r>
          </w:p>
        </w:tc>
        <w:tc>
          <w:tcPr>
            <w:tcW w:w="2127" w:type="dxa"/>
            <w:vAlign w:val="center"/>
          </w:tcPr>
          <w:p w14:paraId="5C27A0A1">
            <w:pPr>
              <w:jc w:val="center"/>
              <w:rPr>
                <w:rFonts w:asciiTheme="minorEastAsia" w:hAnsiTheme="minorEastAsia"/>
                <w:sz w:val="24"/>
                <w:szCs w:val="24"/>
              </w:rPr>
            </w:pPr>
            <w:r>
              <w:rPr>
                <w:rFonts w:hint="eastAsia" w:asciiTheme="minorEastAsia" w:hAnsiTheme="minorEastAsia"/>
                <w:sz w:val="24"/>
                <w:szCs w:val="24"/>
              </w:rPr>
              <w:t>0</w:t>
            </w:r>
          </w:p>
        </w:tc>
        <w:tc>
          <w:tcPr>
            <w:tcW w:w="1639" w:type="dxa"/>
          </w:tcPr>
          <w:p w14:paraId="6AE747E0">
            <w:pPr>
              <w:jc w:val="center"/>
            </w:pPr>
            <w:r>
              <w:rPr>
                <w:rFonts w:hint="eastAsia" w:asciiTheme="minorEastAsia" w:hAnsiTheme="minorEastAsia"/>
                <w:sz w:val="24"/>
                <w:szCs w:val="24"/>
                <w:lang w:val="en-US" w:eastAsia="zh-CN"/>
              </w:rPr>
              <w:t>2026.6.24</w:t>
            </w:r>
          </w:p>
        </w:tc>
        <w:tc>
          <w:tcPr>
            <w:tcW w:w="2362" w:type="dxa"/>
            <w:vAlign w:val="center"/>
          </w:tcPr>
          <w:p w14:paraId="4642FE29">
            <w:pPr>
              <w:jc w:val="center"/>
            </w:pPr>
            <w:r>
              <w:rPr>
                <w:rFonts w:hint="eastAsia" w:asciiTheme="minorEastAsia" w:hAnsiTheme="minorEastAsia"/>
                <w:sz w:val="24"/>
                <w:szCs w:val="24"/>
              </w:rPr>
              <w:t>是</w:t>
            </w:r>
          </w:p>
        </w:tc>
      </w:tr>
      <w:tr w14:paraId="441B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3A564E82">
            <w:pPr>
              <w:jc w:val="center"/>
              <w:rPr>
                <w:rFonts w:hint="eastAsia" w:asciiTheme="minorEastAsia" w:hAnsiTheme="minorEastAsia" w:eastAsiaTheme="minorEastAsia"/>
                <w:sz w:val="32"/>
                <w:szCs w:val="32"/>
                <w:lang w:eastAsia="zh-CN"/>
              </w:rPr>
            </w:pPr>
            <w:r>
              <w:rPr>
                <w:rFonts w:hint="eastAsia" w:asciiTheme="minorEastAsia" w:hAnsiTheme="minorEastAsia"/>
                <w:sz w:val="32"/>
                <w:szCs w:val="32"/>
              </w:rPr>
              <w:t>1</w:t>
            </w:r>
            <w:r>
              <w:rPr>
                <w:rFonts w:hint="eastAsia" w:asciiTheme="minorEastAsia" w:hAnsiTheme="minorEastAsia"/>
                <w:sz w:val="32"/>
                <w:szCs w:val="32"/>
                <w:lang w:val="en-US" w:eastAsia="zh-CN"/>
              </w:rPr>
              <w:t>1</w:t>
            </w:r>
          </w:p>
        </w:tc>
        <w:tc>
          <w:tcPr>
            <w:tcW w:w="4395" w:type="dxa"/>
            <w:vAlign w:val="center"/>
          </w:tcPr>
          <w:p w14:paraId="2F18DE1B">
            <w:pPr>
              <w:jc w:val="center"/>
              <w:rPr>
                <w:rFonts w:asciiTheme="minorEastAsia" w:hAnsiTheme="minorEastAsia"/>
                <w:color w:val="4A4A4A"/>
                <w:sz w:val="24"/>
                <w:szCs w:val="24"/>
              </w:rPr>
            </w:pPr>
            <w:r>
              <w:rPr>
                <w:rFonts w:hint="eastAsia" w:asciiTheme="minorEastAsia" w:hAnsiTheme="minorEastAsia"/>
                <w:color w:val="4A4A4A"/>
                <w:sz w:val="24"/>
                <w:szCs w:val="24"/>
              </w:rPr>
              <w:t>中国石化销售有限公司河北秦皇岛山海关华山加油站</w:t>
            </w:r>
          </w:p>
        </w:tc>
        <w:tc>
          <w:tcPr>
            <w:tcW w:w="2409" w:type="dxa"/>
            <w:vAlign w:val="center"/>
          </w:tcPr>
          <w:p w14:paraId="2E422907">
            <w:pPr>
              <w:jc w:val="center"/>
              <w:rPr>
                <w:rFonts w:asciiTheme="minorEastAsia" w:hAnsiTheme="minorEastAsia"/>
                <w:sz w:val="24"/>
                <w:szCs w:val="24"/>
              </w:rPr>
            </w:pPr>
            <w:r>
              <w:rPr>
                <w:rFonts w:hint="eastAsia" w:asciiTheme="minorEastAsia" w:hAnsiTheme="minorEastAsia"/>
                <w:sz w:val="24"/>
                <w:szCs w:val="24"/>
              </w:rPr>
              <w:t>92、95</w:t>
            </w:r>
          </w:p>
        </w:tc>
        <w:tc>
          <w:tcPr>
            <w:tcW w:w="2127" w:type="dxa"/>
            <w:vAlign w:val="center"/>
          </w:tcPr>
          <w:p w14:paraId="41CB013D">
            <w:pPr>
              <w:jc w:val="center"/>
              <w:rPr>
                <w:rFonts w:asciiTheme="minorEastAsia" w:hAnsiTheme="minorEastAsia"/>
                <w:sz w:val="24"/>
                <w:szCs w:val="24"/>
              </w:rPr>
            </w:pPr>
            <w:r>
              <w:rPr>
                <w:rFonts w:hint="eastAsia" w:asciiTheme="minorEastAsia" w:hAnsiTheme="minorEastAsia"/>
                <w:sz w:val="24"/>
                <w:szCs w:val="24"/>
              </w:rPr>
              <w:t>0</w:t>
            </w:r>
          </w:p>
        </w:tc>
        <w:tc>
          <w:tcPr>
            <w:tcW w:w="1639" w:type="dxa"/>
          </w:tcPr>
          <w:p w14:paraId="71AB121E">
            <w:pPr>
              <w:jc w:val="center"/>
            </w:pPr>
            <w:r>
              <w:rPr>
                <w:rFonts w:hint="eastAsia" w:asciiTheme="minorEastAsia" w:hAnsiTheme="minorEastAsia"/>
                <w:sz w:val="24"/>
                <w:szCs w:val="24"/>
                <w:lang w:val="en-US" w:eastAsia="zh-CN"/>
              </w:rPr>
              <w:t>2026.6.24</w:t>
            </w:r>
          </w:p>
        </w:tc>
        <w:tc>
          <w:tcPr>
            <w:tcW w:w="2362" w:type="dxa"/>
            <w:vAlign w:val="center"/>
          </w:tcPr>
          <w:p w14:paraId="4A824232">
            <w:pPr>
              <w:jc w:val="center"/>
            </w:pPr>
            <w:r>
              <w:rPr>
                <w:rFonts w:hint="eastAsia" w:asciiTheme="minorEastAsia" w:hAnsiTheme="minorEastAsia"/>
                <w:sz w:val="24"/>
                <w:szCs w:val="24"/>
              </w:rPr>
              <w:t>是</w:t>
            </w:r>
          </w:p>
        </w:tc>
      </w:tr>
      <w:tr w14:paraId="3CCC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56B04637">
            <w:pPr>
              <w:jc w:val="center"/>
              <w:rPr>
                <w:rFonts w:hint="eastAsia" w:asciiTheme="minorEastAsia" w:hAnsiTheme="minorEastAsia" w:eastAsiaTheme="minorEastAsia"/>
                <w:sz w:val="32"/>
                <w:szCs w:val="32"/>
                <w:lang w:eastAsia="zh-CN"/>
              </w:rPr>
            </w:pPr>
            <w:r>
              <w:rPr>
                <w:rFonts w:hint="eastAsia" w:asciiTheme="minorEastAsia" w:hAnsiTheme="minorEastAsia"/>
                <w:sz w:val="32"/>
                <w:szCs w:val="32"/>
              </w:rPr>
              <w:t>1</w:t>
            </w:r>
            <w:r>
              <w:rPr>
                <w:rFonts w:hint="eastAsia" w:asciiTheme="minorEastAsia" w:hAnsiTheme="minorEastAsia"/>
                <w:sz w:val="32"/>
                <w:szCs w:val="32"/>
                <w:lang w:val="en-US" w:eastAsia="zh-CN"/>
              </w:rPr>
              <w:t>2</w:t>
            </w:r>
          </w:p>
        </w:tc>
        <w:tc>
          <w:tcPr>
            <w:tcW w:w="4395" w:type="dxa"/>
            <w:vAlign w:val="center"/>
          </w:tcPr>
          <w:p w14:paraId="736468E7">
            <w:pPr>
              <w:jc w:val="center"/>
              <w:rPr>
                <w:rFonts w:asciiTheme="minorEastAsia" w:hAnsiTheme="minorEastAsia"/>
                <w:color w:val="4A4A4A"/>
                <w:sz w:val="24"/>
                <w:szCs w:val="24"/>
              </w:rPr>
            </w:pPr>
            <w:r>
              <w:rPr>
                <w:rFonts w:hint="eastAsia" w:asciiTheme="minorEastAsia" w:hAnsiTheme="minorEastAsia"/>
                <w:color w:val="4A4A4A"/>
                <w:sz w:val="24"/>
                <w:szCs w:val="24"/>
              </w:rPr>
              <w:t>中国石化销售有限公司河北秦皇岛山海关关城东路加油站</w:t>
            </w:r>
          </w:p>
        </w:tc>
        <w:tc>
          <w:tcPr>
            <w:tcW w:w="2409" w:type="dxa"/>
            <w:vAlign w:val="center"/>
          </w:tcPr>
          <w:p w14:paraId="43A1217F">
            <w:pPr>
              <w:jc w:val="center"/>
              <w:rPr>
                <w:rFonts w:asciiTheme="minorEastAsia" w:hAnsiTheme="minorEastAsia"/>
                <w:sz w:val="24"/>
                <w:szCs w:val="24"/>
              </w:rPr>
            </w:pPr>
            <w:r>
              <w:rPr>
                <w:rFonts w:hint="eastAsia" w:asciiTheme="minorEastAsia" w:hAnsiTheme="minorEastAsia"/>
                <w:sz w:val="24"/>
                <w:szCs w:val="24"/>
              </w:rPr>
              <w:t>92、95</w:t>
            </w:r>
          </w:p>
        </w:tc>
        <w:tc>
          <w:tcPr>
            <w:tcW w:w="2127" w:type="dxa"/>
            <w:vAlign w:val="center"/>
          </w:tcPr>
          <w:p w14:paraId="7418FC94">
            <w:pPr>
              <w:jc w:val="center"/>
              <w:rPr>
                <w:rFonts w:asciiTheme="minorEastAsia" w:hAnsiTheme="minorEastAsia"/>
                <w:sz w:val="24"/>
                <w:szCs w:val="24"/>
              </w:rPr>
            </w:pPr>
            <w:r>
              <w:rPr>
                <w:rFonts w:hint="eastAsia" w:asciiTheme="minorEastAsia" w:hAnsiTheme="minorEastAsia"/>
                <w:sz w:val="24"/>
                <w:szCs w:val="24"/>
                <w:lang w:val="en-US" w:eastAsia="zh-CN"/>
              </w:rPr>
              <w:t>0</w:t>
            </w:r>
          </w:p>
        </w:tc>
        <w:tc>
          <w:tcPr>
            <w:tcW w:w="1639" w:type="dxa"/>
          </w:tcPr>
          <w:p w14:paraId="4320CB20">
            <w:pPr>
              <w:jc w:val="center"/>
            </w:pPr>
            <w:r>
              <w:rPr>
                <w:rFonts w:hint="eastAsia" w:asciiTheme="minorEastAsia" w:hAnsiTheme="minorEastAsia"/>
                <w:sz w:val="24"/>
                <w:szCs w:val="24"/>
                <w:lang w:val="en-US" w:eastAsia="zh-CN"/>
              </w:rPr>
              <w:t>2026.6.24</w:t>
            </w:r>
          </w:p>
        </w:tc>
        <w:tc>
          <w:tcPr>
            <w:tcW w:w="2362" w:type="dxa"/>
            <w:vAlign w:val="center"/>
          </w:tcPr>
          <w:p w14:paraId="18425920">
            <w:pPr>
              <w:jc w:val="center"/>
            </w:pPr>
            <w:r>
              <w:rPr>
                <w:rFonts w:hint="eastAsia" w:asciiTheme="minorEastAsia" w:hAnsiTheme="minorEastAsia"/>
                <w:sz w:val="24"/>
                <w:szCs w:val="24"/>
              </w:rPr>
              <w:t>是</w:t>
            </w:r>
          </w:p>
        </w:tc>
      </w:tr>
      <w:tr w14:paraId="18F7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5DB4FA8D">
            <w:pPr>
              <w:jc w:val="center"/>
              <w:rPr>
                <w:rFonts w:hint="eastAsia" w:asciiTheme="minorEastAsia" w:hAnsiTheme="minorEastAsia" w:eastAsiaTheme="minorEastAsia"/>
                <w:sz w:val="32"/>
                <w:szCs w:val="32"/>
                <w:lang w:eastAsia="zh-CN"/>
              </w:rPr>
            </w:pPr>
            <w:r>
              <w:rPr>
                <w:rFonts w:hint="eastAsia" w:asciiTheme="minorEastAsia" w:hAnsiTheme="minorEastAsia"/>
                <w:sz w:val="32"/>
                <w:szCs w:val="32"/>
              </w:rPr>
              <w:t>1</w:t>
            </w:r>
            <w:r>
              <w:rPr>
                <w:rFonts w:hint="eastAsia" w:asciiTheme="minorEastAsia" w:hAnsiTheme="minorEastAsia"/>
                <w:sz w:val="32"/>
                <w:szCs w:val="32"/>
                <w:lang w:val="en-US" w:eastAsia="zh-CN"/>
              </w:rPr>
              <w:t>3</w:t>
            </w:r>
          </w:p>
        </w:tc>
        <w:tc>
          <w:tcPr>
            <w:tcW w:w="4395" w:type="dxa"/>
            <w:vAlign w:val="center"/>
          </w:tcPr>
          <w:p w14:paraId="43915FA0">
            <w:pPr>
              <w:jc w:val="center"/>
              <w:rPr>
                <w:rFonts w:asciiTheme="minorEastAsia" w:hAnsiTheme="minorEastAsia"/>
                <w:color w:val="4A4A4A"/>
                <w:sz w:val="24"/>
                <w:szCs w:val="24"/>
              </w:rPr>
            </w:pPr>
            <w:r>
              <w:rPr>
                <w:rFonts w:hint="eastAsia" w:asciiTheme="minorEastAsia" w:hAnsiTheme="minorEastAsia"/>
                <w:color w:val="4A4A4A"/>
                <w:sz w:val="24"/>
                <w:szCs w:val="24"/>
              </w:rPr>
              <w:t>中国石化销售有限公司河北秦皇岛山海关东关加油站</w:t>
            </w:r>
          </w:p>
        </w:tc>
        <w:tc>
          <w:tcPr>
            <w:tcW w:w="2409" w:type="dxa"/>
            <w:vAlign w:val="center"/>
          </w:tcPr>
          <w:p w14:paraId="03BD33B1">
            <w:pPr>
              <w:jc w:val="center"/>
              <w:rPr>
                <w:rFonts w:asciiTheme="minorEastAsia" w:hAnsiTheme="minorEastAsia"/>
                <w:sz w:val="24"/>
                <w:szCs w:val="24"/>
              </w:rPr>
            </w:pPr>
            <w:r>
              <w:rPr>
                <w:rFonts w:hint="eastAsia" w:asciiTheme="minorEastAsia" w:hAnsiTheme="minorEastAsia"/>
                <w:sz w:val="24"/>
                <w:szCs w:val="24"/>
              </w:rPr>
              <w:t>92、95、98</w:t>
            </w:r>
          </w:p>
        </w:tc>
        <w:tc>
          <w:tcPr>
            <w:tcW w:w="2127" w:type="dxa"/>
            <w:vAlign w:val="center"/>
          </w:tcPr>
          <w:p w14:paraId="1F3EB020">
            <w:pPr>
              <w:jc w:val="center"/>
              <w:rPr>
                <w:rFonts w:asciiTheme="minorEastAsia" w:hAnsiTheme="minorEastAsia"/>
                <w:sz w:val="24"/>
                <w:szCs w:val="24"/>
              </w:rPr>
            </w:pPr>
            <w:r>
              <w:rPr>
                <w:rFonts w:hint="eastAsia" w:asciiTheme="minorEastAsia" w:hAnsiTheme="minorEastAsia"/>
                <w:sz w:val="24"/>
                <w:szCs w:val="24"/>
              </w:rPr>
              <w:t>0</w:t>
            </w:r>
          </w:p>
        </w:tc>
        <w:tc>
          <w:tcPr>
            <w:tcW w:w="1639" w:type="dxa"/>
          </w:tcPr>
          <w:p w14:paraId="339B3559">
            <w:pPr>
              <w:jc w:val="center"/>
            </w:pPr>
            <w:r>
              <w:rPr>
                <w:rFonts w:hint="eastAsia" w:asciiTheme="minorEastAsia" w:hAnsiTheme="minorEastAsia"/>
                <w:sz w:val="24"/>
                <w:szCs w:val="24"/>
                <w:lang w:val="en-US" w:eastAsia="zh-CN"/>
              </w:rPr>
              <w:t>2026.6.24</w:t>
            </w:r>
          </w:p>
        </w:tc>
        <w:tc>
          <w:tcPr>
            <w:tcW w:w="2362" w:type="dxa"/>
            <w:vAlign w:val="center"/>
          </w:tcPr>
          <w:p w14:paraId="623C9953">
            <w:pPr>
              <w:jc w:val="center"/>
            </w:pPr>
            <w:r>
              <w:rPr>
                <w:rFonts w:hint="eastAsia" w:asciiTheme="minorEastAsia" w:hAnsiTheme="minorEastAsia"/>
                <w:sz w:val="24"/>
                <w:szCs w:val="24"/>
              </w:rPr>
              <w:t>是</w:t>
            </w:r>
          </w:p>
        </w:tc>
      </w:tr>
      <w:tr w14:paraId="459B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3AF204D0">
            <w:pPr>
              <w:jc w:val="center"/>
              <w:rPr>
                <w:rFonts w:hint="eastAsia" w:asciiTheme="minorEastAsia" w:hAnsiTheme="minorEastAsia" w:eastAsiaTheme="minorEastAsia"/>
                <w:sz w:val="32"/>
                <w:szCs w:val="32"/>
                <w:lang w:eastAsia="zh-CN"/>
              </w:rPr>
            </w:pPr>
            <w:r>
              <w:rPr>
                <w:rFonts w:hint="eastAsia" w:asciiTheme="minorEastAsia" w:hAnsiTheme="minorEastAsia"/>
                <w:sz w:val="32"/>
                <w:szCs w:val="32"/>
              </w:rPr>
              <w:t>1</w:t>
            </w:r>
            <w:r>
              <w:rPr>
                <w:rFonts w:hint="eastAsia" w:asciiTheme="minorEastAsia" w:hAnsiTheme="minorEastAsia"/>
                <w:sz w:val="32"/>
                <w:szCs w:val="32"/>
                <w:lang w:val="en-US" w:eastAsia="zh-CN"/>
              </w:rPr>
              <w:t>4</w:t>
            </w:r>
          </w:p>
        </w:tc>
        <w:tc>
          <w:tcPr>
            <w:tcW w:w="4395" w:type="dxa"/>
            <w:vAlign w:val="center"/>
          </w:tcPr>
          <w:p w14:paraId="39156CBC">
            <w:pPr>
              <w:jc w:val="center"/>
              <w:rPr>
                <w:rFonts w:asciiTheme="minorEastAsia" w:hAnsiTheme="minorEastAsia"/>
                <w:color w:val="4A4A4A"/>
                <w:sz w:val="24"/>
                <w:szCs w:val="24"/>
              </w:rPr>
            </w:pPr>
            <w:r>
              <w:rPr>
                <w:rFonts w:hint="eastAsia" w:asciiTheme="minorEastAsia" w:hAnsiTheme="minorEastAsia"/>
                <w:color w:val="4A4A4A"/>
                <w:sz w:val="24"/>
                <w:szCs w:val="24"/>
              </w:rPr>
              <w:t>中国石油天然气股份有限公司河北秦皇岛销售分公司山海关关城南路加油站</w:t>
            </w:r>
          </w:p>
        </w:tc>
        <w:tc>
          <w:tcPr>
            <w:tcW w:w="2409" w:type="dxa"/>
            <w:vAlign w:val="center"/>
          </w:tcPr>
          <w:p w14:paraId="5A17515C">
            <w:pPr>
              <w:jc w:val="center"/>
              <w:rPr>
                <w:rFonts w:asciiTheme="minorEastAsia" w:hAnsiTheme="minorEastAsia"/>
                <w:sz w:val="24"/>
                <w:szCs w:val="24"/>
              </w:rPr>
            </w:pPr>
            <w:r>
              <w:rPr>
                <w:rFonts w:hint="eastAsia" w:asciiTheme="minorEastAsia" w:hAnsiTheme="minorEastAsia"/>
                <w:sz w:val="24"/>
                <w:szCs w:val="24"/>
              </w:rPr>
              <w:t>92、95</w:t>
            </w:r>
          </w:p>
        </w:tc>
        <w:tc>
          <w:tcPr>
            <w:tcW w:w="2127" w:type="dxa"/>
            <w:vAlign w:val="center"/>
          </w:tcPr>
          <w:p w14:paraId="260261BD">
            <w:pPr>
              <w:jc w:val="center"/>
              <w:rPr>
                <w:rFonts w:asciiTheme="minorEastAsia" w:hAnsiTheme="minorEastAsia"/>
                <w:sz w:val="24"/>
                <w:szCs w:val="24"/>
              </w:rPr>
            </w:pPr>
            <w:r>
              <w:rPr>
                <w:rFonts w:hint="eastAsia" w:asciiTheme="minorEastAsia" w:hAnsiTheme="minorEastAsia"/>
                <w:sz w:val="24"/>
                <w:szCs w:val="24"/>
                <w:lang w:val="en-US" w:eastAsia="zh-CN"/>
              </w:rPr>
              <w:t>0</w:t>
            </w:r>
          </w:p>
        </w:tc>
        <w:tc>
          <w:tcPr>
            <w:tcW w:w="1639" w:type="dxa"/>
          </w:tcPr>
          <w:p w14:paraId="593E8B57">
            <w:pPr>
              <w:jc w:val="center"/>
            </w:pPr>
            <w:r>
              <w:rPr>
                <w:rFonts w:hint="eastAsia" w:asciiTheme="minorEastAsia" w:hAnsiTheme="minorEastAsia"/>
                <w:sz w:val="24"/>
                <w:szCs w:val="24"/>
                <w:lang w:val="en-US" w:eastAsia="zh-CN"/>
              </w:rPr>
              <w:t>2026.6.24</w:t>
            </w:r>
          </w:p>
        </w:tc>
        <w:tc>
          <w:tcPr>
            <w:tcW w:w="2362" w:type="dxa"/>
            <w:vAlign w:val="center"/>
          </w:tcPr>
          <w:p w14:paraId="6F1B2197">
            <w:pPr>
              <w:jc w:val="center"/>
            </w:pPr>
            <w:r>
              <w:rPr>
                <w:rFonts w:hint="eastAsia" w:asciiTheme="minorEastAsia" w:hAnsiTheme="minorEastAsia"/>
                <w:sz w:val="24"/>
                <w:szCs w:val="24"/>
              </w:rPr>
              <w:t>是</w:t>
            </w:r>
          </w:p>
        </w:tc>
      </w:tr>
      <w:tr w14:paraId="4195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2AB9228D">
            <w:pPr>
              <w:jc w:val="center"/>
              <w:rPr>
                <w:rFonts w:hint="eastAsia" w:asciiTheme="minorEastAsia" w:hAnsiTheme="minorEastAsia" w:eastAsiaTheme="minorEastAsia"/>
                <w:sz w:val="32"/>
                <w:szCs w:val="32"/>
                <w:lang w:eastAsia="zh-CN"/>
              </w:rPr>
            </w:pPr>
            <w:r>
              <w:rPr>
                <w:rFonts w:hint="eastAsia" w:asciiTheme="minorEastAsia" w:hAnsiTheme="minorEastAsia"/>
                <w:sz w:val="32"/>
                <w:szCs w:val="32"/>
              </w:rPr>
              <w:t>1</w:t>
            </w:r>
            <w:r>
              <w:rPr>
                <w:rFonts w:hint="eastAsia" w:asciiTheme="minorEastAsia" w:hAnsiTheme="minorEastAsia"/>
                <w:sz w:val="32"/>
                <w:szCs w:val="32"/>
                <w:lang w:val="en-US" w:eastAsia="zh-CN"/>
              </w:rPr>
              <w:t>5</w:t>
            </w:r>
          </w:p>
        </w:tc>
        <w:tc>
          <w:tcPr>
            <w:tcW w:w="4395" w:type="dxa"/>
            <w:vAlign w:val="center"/>
          </w:tcPr>
          <w:p w14:paraId="7F91AFE9">
            <w:pPr>
              <w:jc w:val="center"/>
              <w:rPr>
                <w:rFonts w:asciiTheme="minorEastAsia" w:hAnsiTheme="minorEastAsia"/>
                <w:color w:val="4A4A4A"/>
                <w:sz w:val="24"/>
                <w:szCs w:val="24"/>
              </w:rPr>
            </w:pPr>
            <w:r>
              <w:rPr>
                <w:rFonts w:hint="eastAsia" w:asciiTheme="minorEastAsia" w:hAnsiTheme="minorEastAsia"/>
                <w:color w:val="4A4A4A"/>
                <w:sz w:val="24"/>
                <w:szCs w:val="24"/>
              </w:rPr>
              <w:t>中国石油天然气股份有限公司河北秦皇岛销售分公司山海关高速出口加油站</w:t>
            </w:r>
          </w:p>
        </w:tc>
        <w:tc>
          <w:tcPr>
            <w:tcW w:w="2409" w:type="dxa"/>
            <w:vAlign w:val="center"/>
          </w:tcPr>
          <w:p w14:paraId="7437A991">
            <w:pPr>
              <w:jc w:val="center"/>
              <w:rPr>
                <w:rFonts w:asciiTheme="minorEastAsia" w:hAnsiTheme="minorEastAsia"/>
                <w:sz w:val="24"/>
                <w:szCs w:val="24"/>
              </w:rPr>
            </w:pPr>
            <w:r>
              <w:rPr>
                <w:rFonts w:hint="eastAsia" w:asciiTheme="minorEastAsia" w:hAnsiTheme="minorEastAsia"/>
                <w:sz w:val="24"/>
                <w:szCs w:val="24"/>
              </w:rPr>
              <w:t>92、95</w:t>
            </w:r>
          </w:p>
        </w:tc>
        <w:tc>
          <w:tcPr>
            <w:tcW w:w="2127" w:type="dxa"/>
            <w:vAlign w:val="center"/>
          </w:tcPr>
          <w:p w14:paraId="20EB6797">
            <w:pPr>
              <w:jc w:val="center"/>
              <w:rPr>
                <w:rFonts w:asciiTheme="minorEastAsia" w:hAnsiTheme="minorEastAsia"/>
                <w:sz w:val="24"/>
                <w:szCs w:val="24"/>
              </w:rPr>
            </w:pPr>
            <w:r>
              <w:rPr>
                <w:rFonts w:hint="eastAsia" w:asciiTheme="minorEastAsia" w:hAnsiTheme="minorEastAsia"/>
                <w:sz w:val="24"/>
                <w:szCs w:val="24"/>
              </w:rPr>
              <w:t>0</w:t>
            </w:r>
          </w:p>
        </w:tc>
        <w:tc>
          <w:tcPr>
            <w:tcW w:w="1639" w:type="dxa"/>
          </w:tcPr>
          <w:p w14:paraId="17A989D5">
            <w:pPr>
              <w:jc w:val="center"/>
            </w:pPr>
            <w:r>
              <w:rPr>
                <w:rFonts w:hint="eastAsia" w:asciiTheme="minorEastAsia" w:hAnsiTheme="minorEastAsia"/>
                <w:sz w:val="24"/>
                <w:szCs w:val="24"/>
                <w:lang w:val="en-US" w:eastAsia="zh-CN"/>
              </w:rPr>
              <w:t>2026.6.24</w:t>
            </w:r>
          </w:p>
        </w:tc>
        <w:tc>
          <w:tcPr>
            <w:tcW w:w="2362" w:type="dxa"/>
            <w:vAlign w:val="center"/>
          </w:tcPr>
          <w:p w14:paraId="10188E88">
            <w:pPr>
              <w:jc w:val="center"/>
            </w:pPr>
            <w:r>
              <w:rPr>
                <w:rFonts w:hint="eastAsia" w:asciiTheme="minorEastAsia" w:hAnsiTheme="minorEastAsia"/>
                <w:sz w:val="24"/>
                <w:szCs w:val="24"/>
              </w:rPr>
              <w:t>是</w:t>
            </w:r>
          </w:p>
        </w:tc>
      </w:tr>
      <w:tr w14:paraId="7CD1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079295FF">
            <w:pPr>
              <w:jc w:val="center"/>
              <w:rPr>
                <w:rFonts w:hint="eastAsia" w:asciiTheme="minorEastAsia" w:hAnsiTheme="minorEastAsia" w:eastAsiaTheme="minorEastAsia"/>
                <w:sz w:val="32"/>
                <w:szCs w:val="32"/>
                <w:lang w:eastAsia="zh-CN"/>
              </w:rPr>
            </w:pPr>
            <w:r>
              <w:rPr>
                <w:rFonts w:hint="eastAsia" w:asciiTheme="minorEastAsia" w:hAnsiTheme="minorEastAsia"/>
                <w:sz w:val="32"/>
                <w:szCs w:val="32"/>
              </w:rPr>
              <w:t>1</w:t>
            </w:r>
            <w:r>
              <w:rPr>
                <w:rFonts w:hint="eastAsia" w:asciiTheme="minorEastAsia" w:hAnsiTheme="minorEastAsia"/>
                <w:sz w:val="32"/>
                <w:szCs w:val="32"/>
                <w:lang w:val="en-US" w:eastAsia="zh-CN"/>
              </w:rPr>
              <w:t>6</w:t>
            </w:r>
          </w:p>
        </w:tc>
        <w:tc>
          <w:tcPr>
            <w:tcW w:w="4395" w:type="dxa"/>
            <w:vAlign w:val="center"/>
          </w:tcPr>
          <w:p w14:paraId="2DE98050">
            <w:pPr>
              <w:jc w:val="center"/>
              <w:rPr>
                <w:rFonts w:asciiTheme="minorEastAsia" w:hAnsiTheme="minorEastAsia"/>
                <w:color w:val="4A4A4A"/>
                <w:sz w:val="24"/>
                <w:szCs w:val="24"/>
              </w:rPr>
            </w:pPr>
            <w:r>
              <w:rPr>
                <w:rFonts w:hint="eastAsia" w:asciiTheme="minorEastAsia" w:hAnsiTheme="minorEastAsia"/>
                <w:color w:val="4A4A4A"/>
                <w:sz w:val="24"/>
                <w:szCs w:val="24"/>
              </w:rPr>
              <w:t>河北高速燕赵驿行集团有限公司山海关服务区加油站</w:t>
            </w:r>
          </w:p>
        </w:tc>
        <w:tc>
          <w:tcPr>
            <w:tcW w:w="2409" w:type="dxa"/>
            <w:vAlign w:val="center"/>
          </w:tcPr>
          <w:p w14:paraId="5B811AE5">
            <w:pPr>
              <w:jc w:val="center"/>
              <w:rPr>
                <w:rFonts w:asciiTheme="minorEastAsia" w:hAnsiTheme="minorEastAsia"/>
                <w:sz w:val="24"/>
                <w:szCs w:val="24"/>
              </w:rPr>
            </w:pPr>
            <w:r>
              <w:rPr>
                <w:rFonts w:hint="eastAsia" w:asciiTheme="minorEastAsia" w:hAnsiTheme="minorEastAsia"/>
                <w:sz w:val="24"/>
                <w:szCs w:val="24"/>
              </w:rPr>
              <w:t>92</w:t>
            </w:r>
          </w:p>
        </w:tc>
        <w:tc>
          <w:tcPr>
            <w:tcW w:w="2127" w:type="dxa"/>
            <w:vAlign w:val="center"/>
          </w:tcPr>
          <w:p w14:paraId="07F529DB">
            <w:pPr>
              <w:jc w:val="center"/>
              <w:rPr>
                <w:rFonts w:asciiTheme="minorEastAsia" w:hAnsiTheme="minorEastAsia"/>
                <w:sz w:val="24"/>
                <w:szCs w:val="24"/>
              </w:rPr>
            </w:pPr>
            <w:r>
              <w:rPr>
                <w:rFonts w:hint="eastAsia" w:asciiTheme="minorEastAsia" w:hAnsiTheme="minorEastAsia"/>
                <w:sz w:val="24"/>
                <w:szCs w:val="24"/>
              </w:rPr>
              <w:t>0</w:t>
            </w:r>
          </w:p>
        </w:tc>
        <w:tc>
          <w:tcPr>
            <w:tcW w:w="1639" w:type="dxa"/>
          </w:tcPr>
          <w:p w14:paraId="595D68CB">
            <w:pPr>
              <w:jc w:val="center"/>
            </w:pPr>
            <w:r>
              <w:rPr>
                <w:rFonts w:hint="eastAsia" w:asciiTheme="minorEastAsia" w:hAnsiTheme="minorEastAsia"/>
                <w:sz w:val="24"/>
                <w:szCs w:val="24"/>
                <w:lang w:val="en-US" w:eastAsia="zh-CN"/>
              </w:rPr>
              <w:t>2026.6.24</w:t>
            </w:r>
          </w:p>
        </w:tc>
        <w:tc>
          <w:tcPr>
            <w:tcW w:w="2362" w:type="dxa"/>
            <w:vAlign w:val="center"/>
          </w:tcPr>
          <w:p w14:paraId="40E31A7E">
            <w:pPr>
              <w:jc w:val="center"/>
              <w:rPr>
                <w:rFonts w:asciiTheme="minorEastAsia" w:hAnsiTheme="minorEastAsia"/>
                <w:sz w:val="24"/>
                <w:szCs w:val="24"/>
              </w:rPr>
            </w:pPr>
            <w:r>
              <w:rPr>
                <w:rFonts w:hint="eastAsia" w:asciiTheme="minorEastAsia" w:hAnsiTheme="minorEastAsia"/>
                <w:sz w:val="24"/>
                <w:szCs w:val="24"/>
              </w:rPr>
              <w:t>是</w:t>
            </w:r>
          </w:p>
        </w:tc>
      </w:tr>
      <w:tr w14:paraId="5F94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4012F589">
            <w:pPr>
              <w:jc w:val="center"/>
              <w:rPr>
                <w:rFonts w:ascii="仿宋_GB2312" w:eastAsia="仿宋_GB2312"/>
                <w:sz w:val="32"/>
                <w:szCs w:val="32"/>
              </w:rPr>
            </w:pPr>
            <w:r>
              <w:rPr>
                <w:rFonts w:hint="eastAsia" w:ascii="仿宋_GB2312" w:eastAsia="仿宋_GB2312"/>
                <w:sz w:val="32"/>
                <w:szCs w:val="32"/>
              </w:rPr>
              <w:t>合计</w:t>
            </w:r>
          </w:p>
        </w:tc>
        <w:tc>
          <w:tcPr>
            <w:tcW w:w="4395" w:type="dxa"/>
          </w:tcPr>
          <w:p w14:paraId="41D66807">
            <w:pPr>
              <w:jc w:val="center"/>
              <w:rPr>
                <w:rFonts w:ascii="仿宋_GB2312" w:eastAsia="仿宋_GB2312"/>
                <w:sz w:val="32"/>
                <w:szCs w:val="32"/>
              </w:rPr>
            </w:pPr>
          </w:p>
        </w:tc>
        <w:tc>
          <w:tcPr>
            <w:tcW w:w="2409" w:type="dxa"/>
          </w:tcPr>
          <w:p w14:paraId="109D418D">
            <w:pPr>
              <w:jc w:val="center"/>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2</w:t>
            </w:r>
            <w:r>
              <w:rPr>
                <w:rFonts w:hint="eastAsia" w:ascii="仿宋_GB2312" w:eastAsia="仿宋_GB2312"/>
                <w:sz w:val="32"/>
                <w:szCs w:val="32"/>
              </w:rPr>
              <w:t>个批次</w:t>
            </w:r>
          </w:p>
        </w:tc>
        <w:tc>
          <w:tcPr>
            <w:tcW w:w="2127" w:type="dxa"/>
          </w:tcPr>
          <w:p w14:paraId="4004867F">
            <w:pPr>
              <w:jc w:val="center"/>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bookmarkStart w:id="0" w:name="_GoBack"/>
            <w:bookmarkEnd w:id="0"/>
            <w:r>
              <w:rPr>
                <w:rFonts w:hint="eastAsia" w:ascii="仿宋_GB2312" w:eastAsia="仿宋_GB2312"/>
                <w:sz w:val="32"/>
                <w:szCs w:val="32"/>
              </w:rPr>
              <w:t>个批次</w:t>
            </w:r>
          </w:p>
        </w:tc>
        <w:tc>
          <w:tcPr>
            <w:tcW w:w="1639" w:type="dxa"/>
          </w:tcPr>
          <w:p w14:paraId="38546E77">
            <w:pPr>
              <w:jc w:val="center"/>
              <w:rPr>
                <w:rFonts w:ascii="仿宋_GB2312" w:eastAsia="仿宋_GB2312"/>
                <w:sz w:val="32"/>
                <w:szCs w:val="32"/>
              </w:rPr>
            </w:pPr>
          </w:p>
        </w:tc>
        <w:tc>
          <w:tcPr>
            <w:tcW w:w="2362" w:type="dxa"/>
          </w:tcPr>
          <w:p w14:paraId="183B78AD">
            <w:pPr>
              <w:jc w:val="center"/>
              <w:rPr>
                <w:rFonts w:ascii="仿宋_GB2312" w:eastAsia="仿宋_GB2312"/>
                <w:sz w:val="32"/>
                <w:szCs w:val="32"/>
              </w:rPr>
            </w:pPr>
          </w:p>
        </w:tc>
      </w:tr>
    </w:tbl>
    <w:p w14:paraId="30575B2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D7A92"/>
    <w:rsid w:val="00104A60"/>
    <w:rsid w:val="00114BB5"/>
    <w:rsid w:val="001A32AF"/>
    <w:rsid w:val="002C6777"/>
    <w:rsid w:val="00393244"/>
    <w:rsid w:val="003D5DB9"/>
    <w:rsid w:val="004D0A4B"/>
    <w:rsid w:val="0055334C"/>
    <w:rsid w:val="005A41DC"/>
    <w:rsid w:val="00620A33"/>
    <w:rsid w:val="0065033D"/>
    <w:rsid w:val="006542D5"/>
    <w:rsid w:val="006D7A92"/>
    <w:rsid w:val="006F28F2"/>
    <w:rsid w:val="00715117"/>
    <w:rsid w:val="00776896"/>
    <w:rsid w:val="007F235E"/>
    <w:rsid w:val="008F1CFC"/>
    <w:rsid w:val="009761D2"/>
    <w:rsid w:val="009F0783"/>
    <w:rsid w:val="00A07039"/>
    <w:rsid w:val="00AE0ED6"/>
    <w:rsid w:val="00B70FCA"/>
    <w:rsid w:val="00BC1778"/>
    <w:rsid w:val="00C458ED"/>
    <w:rsid w:val="00C82B66"/>
    <w:rsid w:val="00C96B98"/>
    <w:rsid w:val="00D40493"/>
    <w:rsid w:val="00E419A6"/>
    <w:rsid w:val="00EA1BE7"/>
    <w:rsid w:val="00EF7E9A"/>
    <w:rsid w:val="00FC72D4"/>
    <w:rsid w:val="00FE2AE8"/>
    <w:rsid w:val="0F7371B4"/>
    <w:rsid w:val="66EA6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中国石油大学</Company>
  <Pages>2</Pages>
  <Words>568</Words>
  <Characters>786</Characters>
  <Lines>5</Lines>
  <Paragraphs>1</Paragraphs>
  <TotalTime>10</TotalTime>
  <ScaleCrop>false</ScaleCrop>
  <LinksUpToDate>false</LinksUpToDate>
  <CharactersWithSpaces>787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2019-04-25T01:40:00Z</dcterms:created>
  <dc:creator>gk</dc:creator>
  <cp:lastModifiedBy>爱咋咋地</cp:lastModifiedBy>
  <cp:lastPrinted>2024-04-30T01:32:00Z</cp:lastPrinted>
  <dcterms:modified xsi:type="dcterms:W3CDTF">2026-07-13T01:00:52Z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985EFF6CD4EC48B8A8DF946924548EA7</vt:lpwstr>
  </property>
  <property fmtid="{D5CDD505-2E9C-101B-9397-08002B2CF9AE}" pid="4" name="KSOTemplateDocerSaveRecord">
    <vt:lpwstr>eyJoZGlkIjoiM2RjMjc3N2ExYmM2YWVhYzM0MmVmZDRmZjE0ZTQ0YzAiLCJ1c2VySWQiOiIzNTIxMzk4NzMifQ==</vt:lpwstr>
  </property>
</Properties>
</file>